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pPr>
      <w:bookmarkStart w:colFirst="0" w:colLast="0" w:name="_n2slitq9ad76" w:id="0"/>
      <w:bookmarkEnd w:id="0"/>
      <w:r w:rsidDel="00000000" w:rsidR="00000000" w:rsidRPr="00000000">
        <w:rPr>
          <w:rtl w:val="0"/>
        </w:rPr>
        <w:t xml:space="preserve">JSTOR interactive research tool social media kit</w:t>
      </w:r>
    </w:p>
    <w:sdt>
      <w:sdtPr>
        <w:docPartObj>
          <w:docPartGallery w:val="Table of Contents"/>
          <w:docPartUnique w:val="1"/>
        </w:docPartObj>
      </w:sdtPr>
      <w:sdtContent>
        <w:p w:rsidR="00000000" w:rsidDel="00000000" w:rsidP="00000000" w:rsidRDefault="00000000" w:rsidRPr="00000000" w14:paraId="00000002">
          <w:pPr>
            <w:widowControl w:val="0"/>
            <w:spacing w:before="60" w:line="240" w:lineRule="auto"/>
            <w:rPr>
              <w:b w:val="0"/>
              <w:color w:val="1155cc"/>
              <w:u w:val="single"/>
            </w:rPr>
          </w:pPr>
          <w:r w:rsidDel="00000000" w:rsidR="00000000" w:rsidRPr="00000000">
            <w:fldChar w:fldCharType="begin"/>
            <w:instrText xml:space="preserve"> TOC \h \u \z \n \t "Heading 2,1,Heading 3,3,Heading 4,4,Heading 5,5,Heading 6,6,"</w:instrText>
            <w:fldChar w:fldCharType="separate"/>
          </w:r>
          <w:hyperlink w:anchor="_gopejcras5s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to use this kit</w:t>
            </w:r>
          </w:hyperlink>
          <w:r w:rsidDel="00000000" w:rsidR="00000000" w:rsidRPr="00000000">
            <w:rPr>
              <w:rtl w:val="0"/>
            </w:rPr>
          </w:r>
        </w:p>
        <w:p w:rsidR="00000000" w:rsidDel="00000000" w:rsidP="00000000" w:rsidRDefault="00000000" w:rsidRPr="00000000" w14:paraId="00000003">
          <w:pPr>
            <w:widowControl w:val="0"/>
            <w:spacing w:before="60" w:line="240" w:lineRule="auto"/>
            <w:rPr>
              <w:b w:val="0"/>
              <w:color w:val="1155cc"/>
              <w:u w:val="single"/>
            </w:rPr>
          </w:pPr>
          <w:hyperlink w:anchor="_nlc17svvk70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Suggested social media copy (adapt as needed)</w:t>
            </w:r>
          </w:hyperlink>
          <w:r w:rsidDel="00000000" w:rsidR="00000000" w:rsidRPr="00000000">
            <w:rPr>
              <w:rtl w:val="0"/>
            </w:rPr>
          </w:r>
        </w:p>
        <w:p w:rsidR="00000000" w:rsidDel="00000000" w:rsidP="00000000" w:rsidRDefault="00000000" w:rsidRPr="00000000" w14:paraId="00000004">
          <w:pPr>
            <w:widowControl w:val="0"/>
            <w:spacing w:before="60" w:line="240" w:lineRule="auto"/>
            <w:rPr>
              <w:b w:val="0"/>
              <w:color w:val="1155cc"/>
              <w:u w:val="single"/>
            </w:rPr>
          </w:pPr>
          <w:hyperlink w:anchor="_ulkpulpdfue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Image credits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5">
      <w:pPr>
        <w:pStyle w:val="Heading2"/>
        <w:widowControl w:val="0"/>
        <w:rPr/>
      </w:pPr>
      <w:bookmarkStart w:colFirst="0" w:colLast="0" w:name="_gopejcras5sy" w:id="1"/>
      <w:bookmarkEnd w:id="1"/>
      <w:r w:rsidDel="00000000" w:rsidR="00000000" w:rsidRPr="00000000">
        <w:rPr>
          <w:rtl w:val="0"/>
        </w:rPr>
        <w:t xml:space="preserve">How to use this kit</w:t>
      </w:r>
    </w:p>
    <w:p w:rsidR="00000000" w:rsidDel="00000000" w:rsidP="00000000" w:rsidRDefault="00000000" w:rsidRPr="00000000" w14:paraId="00000006">
      <w:pPr>
        <w:widowControl w:val="0"/>
        <w:spacing w:after="0" w:before="0" w:lineRule="auto"/>
        <w:rPr/>
      </w:pPr>
      <w:r w:rsidDel="00000000" w:rsidR="00000000" w:rsidRPr="00000000">
        <w:rPr>
          <w:rtl w:val="0"/>
        </w:rPr>
        <w:t xml:space="preserve">Dear librarians, faculty, partners, and institutional leaders,</w:t>
      </w:r>
    </w:p>
    <w:p w:rsidR="00000000" w:rsidDel="00000000" w:rsidP="00000000" w:rsidRDefault="00000000" w:rsidRPr="00000000" w14:paraId="00000007">
      <w:pPr>
        <w:widowControl w:val="0"/>
        <w:spacing w:after="0" w:before="0" w:lineRule="auto"/>
        <w:rPr/>
      </w:pPr>
      <w:r w:rsidDel="00000000" w:rsidR="00000000" w:rsidRPr="00000000">
        <w:rPr>
          <w:rtl w:val="0"/>
        </w:rPr>
      </w:r>
    </w:p>
    <w:p w:rsidR="00000000" w:rsidDel="00000000" w:rsidP="00000000" w:rsidRDefault="00000000" w:rsidRPr="00000000" w14:paraId="00000008">
      <w:pPr>
        <w:widowControl w:val="0"/>
        <w:spacing w:after="0" w:before="0" w:lineRule="auto"/>
        <w:rPr/>
      </w:pPr>
      <w:r w:rsidDel="00000000" w:rsidR="00000000" w:rsidRPr="00000000">
        <w:rPr>
          <w:rtl w:val="0"/>
        </w:rPr>
        <w:t xml:space="preserve">We are excited to provide </w:t>
      </w:r>
      <w:r w:rsidDel="00000000" w:rsidR="00000000" w:rsidRPr="00000000">
        <w:rPr>
          <w:b w:val="1"/>
          <w:rtl w:val="0"/>
        </w:rPr>
        <w:t xml:space="preserve">suggested social media copy and graphics</w:t>
      </w:r>
      <w:r w:rsidDel="00000000" w:rsidR="00000000" w:rsidRPr="00000000">
        <w:rPr>
          <w:rtl w:val="0"/>
        </w:rPr>
        <w:t xml:space="preserve"> to help you promote JSTOR’s interactive research tool within your community. Accompanying graphics can be found </w:t>
      </w:r>
      <w:hyperlink r:id="rId6">
        <w:r w:rsidDel="00000000" w:rsidR="00000000" w:rsidRPr="00000000">
          <w:rPr>
            <w:color w:val="1155cc"/>
            <w:u w:val="single"/>
            <w:rtl w:val="0"/>
          </w:rPr>
          <w:t xml:space="preserve">here</w:t>
        </w:r>
      </w:hyperlink>
      <w:r w:rsidDel="00000000" w:rsidR="00000000" w:rsidRPr="00000000">
        <w:rPr>
          <w:rtl w:val="0"/>
        </w:rPr>
        <w:t xml:space="preserve">. This tool streamlines research by offering targeted content searches and surfacing key points–ideal for students, faculty, and librarians.</w:t>
      </w:r>
    </w:p>
    <w:p w:rsidR="00000000" w:rsidDel="00000000" w:rsidP="00000000" w:rsidRDefault="00000000" w:rsidRPr="00000000" w14:paraId="00000009">
      <w:pPr>
        <w:widowControl w:val="0"/>
        <w:spacing w:after="0" w:before="0" w:lineRule="auto"/>
        <w:rPr/>
      </w:pPr>
      <w:r w:rsidDel="00000000" w:rsidR="00000000" w:rsidRPr="00000000">
        <w:rPr>
          <w:rtl w:val="0"/>
        </w:rPr>
      </w:r>
    </w:p>
    <w:p w:rsidR="00000000" w:rsidDel="00000000" w:rsidP="00000000" w:rsidRDefault="00000000" w:rsidRPr="00000000" w14:paraId="0000000A">
      <w:pPr>
        <w:widowControl w:val="0"/>
        <w:spacing w:after="0" w:before="0" w:lineRule="auto"/>
        <w:rPr/>
      </w:pPr>
      <w:r w:rsidDel="00000000" w:rsidR="00000000" w:rsidRPr="00000000">
        <w:rPr>
          <w:rtl w:val="0"/>
        </w:rPr>
        <w:t xml:space="preserve">Feel free to </w:t>
      </w:r>
      <w:r w:rsidDel="00000000" w:rsidR="00000000" w:rsidRPr="00000000">
        <w:rPr>
          <w:b w:val="1"/>
          <w:rtl w:val="0"/>
        </w:rPr>
        <w:t xml:space="preserve">share the provided content across social media, newsletters, or other channels</w:t>
      </w:r>
      <w:r w:rsidDel="00000000" w:rsidR="00000000" w:rsidRPr="00000000">
        <w:rPr>
          <w:rtl w:val="0"/>
        </w:rPr>
        <w:t xml:space="preserve"> to raise awareness and encourage use of this valuable resource.</w:t>
      </w:r>
    </w:p>
    <w:p w:rsidR="00000000" w:rsidDel="00000000" w:rsidP="00000000" w:rsidRDefault="00000000" w:rsidRPr="00000000" w14:paraId="0000000B">
      <w:pPr>
        <w:widowControl w:val="0"/>
        <w:spacing w:after="0" w:before="0" w:lineRule="auto"/>
        <w:rPr/>
      </w:pPr>
      <w:r w:rsidDel="00000000" w:rsidR="00000000" w:rsidRPr="00000000">
        <w:rPr>
          <w:rtl w:val="0"/>
        </w:rPr>
      </w:r>
    </w:p>
    <w:p w:rsidR="00000000" w:rsidDel="00000000" w:rsidP="00000000" w:rsidRDefault="00000000" w:rsidRPr="00000000" w14:paraId="0000000C">
      <w:pPr>
        <w:widowControl w:val="0"/>
        <w:spacing w:after="0" w:before="0" w:lineRule="auto"/>
        <w:rPr/>
      </w:pPr>
      <w:r w:rsidDel="00000000" w:rsidR="00000000" w:rsidRPr="00000000">
        <w:rPr>
          <w:rtl w:val="0"/>
        </w:rPr>
        <w:t xml:space="preserve">Thank you for your support in making research more efficient and accessible for all.</w:t>
      </w:r>
    </w:p>
    <w:p w:rsidR="00000000" w:rsidDel="00000000" w:rsidP="00000000" w:rsidRDefault="00000000" w:rsidRPr="00000000" w14:paraId="0000000D">
      <w:pPr>
        <w:widowControl w:val="0"/>
        <w:spacing w:after="0" w:before="0" w:lineRule="auto"/>
        <w:rPr/>
      </w:pPr>
      <w:r w:rsidDel="00000000" w:rsidR="00000000" w:rsidRPr="00000000">
        <w:rPr>
          <w:rtl w:val="0"/>
        </w:rPr>
      </w:r>
    </w:p>
    <w:p w:rsidR="00000000" w:rsidDel="00000000" w:rsidP="00000000" w:rsidRDefault="00000000" w:rsidRPr="00000000" w14:paraId="0000000E">
      <w:pPr>
        <w:widowControl w:val="0"/>
        <w:spacing w:after="0" w:before="0" w:lineRule="auto"/>
        <w:rPr/>
      </w:pPr>
      <w:r w:rsidDel="00000000" w:rsidR="00000000" w:rsidRPr="00000000">
        <w:rPr>
          <w:rtl w:val="0"/>
        </w:rPr>
        <w:t xml:space="preserve">Sincerely,</w:t>
        <w:br w:type="textWrapping"/>
      </w:r>
      <w:r w:rsidDel="00000000" w:rsidR="00000000" w:rsidRPr="00000000">
        <w:rPr>
          <w:rtl w:val="0"/>
        </w:rPr>
        <w:t xml:space="preserve">The JSTOR Team</w:t>
      </w:r>
    </w:p>
    <w:p w:rsidR="00000000" w:rsidDel="00000000" w:rsidP="00000000" w:rsidRDefault="00000000" w:rsidRPr="00000000" w14:paraId="0000000F">
      <w:pPr>
        <w:spacing w:after="0" w:before="0" w:lineRule="auto"/>
        <w:rPr/>
      </w:pPr>
      <w:r w:rsidDel="00000000" w:rsidR="00000000" w:rsidRPr="00000000">
        <w:rPr>
          <w:rtl w:val="0"/>
        </w:rPr>
      </w:r>
    </w:p>
    <w:p w:rsidR="00000000" w:rsidDel="00000000" w:rsidP="00000000" w:rsidRDefault="00000000" w:rsidRPr="00000000" w14:paraId="00000010">
      <w:pPr>
        <w:spacing w:after="0" w:before="0" w:lineRule="auto"/>
        <w:rPr/>
      </w:pPr>
      <w:r w:rsidDel="00000000" w:rsidR="00000000" w:rsidRPr="00000000">
        <w:rPr>
          <w:rtl w:val="0"/>
        </w:rPr>
        <w:t xml:space="preserve">P.S. Tag JSTOR in your posts and we’ll amplify your messages across our social media channels!</w:t>
      </w:r>
    </w:p>
    <w:p w:rsidR="00000000" w:rsidDel="00000000" w:rsidP="00000000" w:rsidRDefault="00000000" w:rsidRPr="00000000" w14:paraId="00000011">
      <w:pPr>
        <w:spacing w:after="0" w:before="0" w:lineRule="auto"/>
        <w:rPr/>
      </w:pPr>
      <w:r w:rsidDel="00000000" w:rsidR="00000000" w:rsidRPr="00000000">
        <w:rPr>
          <w:rtl w:val="0"/>
        </w:rPr>
      </w:r>
    </w:p>
    <w:p w:rsidR="00000000" w:rsidDel="00000000" w:rsidP="00000000" w:rsidRDefault="00000000" w:rsidRPr="00000000" w14:paraId="00000012">
      <w:pPr>
        <w:numPr>
          <w:ilvl w:val="0"/>
          <w:numId w:val="1"/>
        </w:numPr>
        <w:spacing w:after="0" w:before="0" w:lineRule="auto"/>
        <w:ind w:left="720" w:hanging="360"/>
      </w:pPr>
      <w:r w:rsidDel="00000000" w:rsidR="00000000" w:rsidRPr="00000000">
        <w:rPr>
          <w:rtl w:val="0"/>
        </w:rPr>
        <w:t xml:space="preserve">LinkedIn: </w:t>
      </w:r>
      <w:hyperlink r:id="rId7">
        <w:r w:rsidDel="00000000" w:rsidR="00000000" w:rsidRPr="00000000">
          <w:rPr>
            <w:color w:val="1155cc"/>
            <w:rtl w:val="0"/>
          </w:rPr>
          <w:t xml:space="preserve">@JSTOR</w:t>
        </w:r>
      </w:hyperlink>
      <w:r w:rsidDel="00000000" w:rsidR="00000000" w:rsidRPr="00000000">
        <w:rPr>
          <w:rtl w:val="0"/>
        </w:rPr>
      </w:r>
    </w:p>
    <w:p w:rsidR="00000000" w:rsidDel="00000000" w:rsidP="00000000" w:rsidRDefault="00000000" w:rsidRPr="00000000" w14:paraId="00000013">
      <w:pPr>
        <w:numPr>
          <w:ilvl w:val="0"/>
          <w:numId w:val="1"/>
        </w:numPr>
        <w:spacing w:after="0" w:before="0" w:lineRule="auto"/>
        <w:ind w:left="720" w:hanging="360"/>
      </w:pPr>
      <w:r w:rsidDel="00000000" w:rsidR="00000000" w:rsidRPr="00000000">
        <w:rPr>
          <w:rtl w:val="0"/>
        </w:rPr>
        <w:t xml:space="preserve">Facebook: </w:t>
      </w:r>
      <w:hyperlink r:id="rId8">
        <w:r w:rsidDel="00000000" w:rsidR="00000000" w:rsidRPr="00000000">
          <w:rPr>
            <w:color w:val="1155cc"/>
            <w:rtl w:val="0"/>
          </w:rPr>
          <w:t xml:space="preserve">@JSTOR.org</w:t>
        </w:r>
      </w:hyperlink>
      <w:r w:rsidDel="00000000" w:rsidR="00000000" w:rsidRPr="00000000">
        <w:rPr>
          <w:rtl w:val="0"/>
        </w:rPr>
      </w:r>
    </w:p>
    <w:p w:rsidR="00000000" w:rsidDel="00000000" w:rsidP="00000000" w:rsidRDefault="00000000" w:rsidRPr="00000000" w14:paraId="00000014">
      <w:pPr>
        <w:numPr>
          <w:ilvl w:val="0"/>
          <w:numId w:val="1"/>
        </w:numPr>
        <w:spacing w:after="0" w:before="0" w:lineRule="auto"/>
        <w:ind w:left="720" w:hanging="360"/>
      </w:pPr>
      <w:r w:rsidDel="00000000" w:rsidR="00000000" w:rsidRPr="00000000">
        <w:rPr>
          <w:rtl w:val="0"/>
        </w:rPr>
        <w:t xml:space="preserve">Instagram: </w:t>
      </w:r>
      <w:hyperlink r:id="rId9">
        <w:r w:rsidDel="00000000" w:rsidR="00000000" w:rsidRPr="00000000">
          <w:rPr>
            <w:color w:val="1155cc"/>
            <w:rtl w:val="0"/>
          </w:rPr>
          <w:t xml:space="preserve">@JSTOR_org</w:t>
        </w:r>
      </w:hyperlink>
      <w:r w:rsidDel="00000000" w:rsidR="00000000" w:rsidRPr="00000000">
        <w:rPr>
          <w:rtl w:val="0"/>
        </w:rPr>
      </w:r>
    </w:p>
    <w:p w:rsidR="00000000" w:rsidDel="00000000" w:rsidP="00000000" w:rsidRDefault="00000000" w:rsidRPr="00000000" w14:paraId="00000015">
      <w:pPr>
        <w:numPr>
          <w:ilvl w:val="0"/>
          <w:numId w:val="1"/>
        </w:numPr>
        <w:ind w:left="720" w:hanging="360"/>
      </w:pPr>
      <w:r w:rsidDel="00000000" w:rsidR="00000000" w:rsidRPr="00000000">
        <w:rPr>
          <w:rtl w:val="0"/>
        </w:rPr>
        <w:t xml:space="preserve">X (formerly Twitter): </w:t>
      </w:r>
      <w:hyperlink r:id="rId10">
        <w:r w:rsidDel="00000000" w:rsidR="00000000" w:rsidRPr="00000000">
          <w:rPr>
            <w:color w:val="1155cc"/>
            <w:rtl w:val="0"/>
          </w:rPr>
          <w:t xml:space="preserve">@JSTOR</w:t>
        </w:r>
      </w:hyperlink>
      <w:r w:rsidDel="00000000" w:rsidR="00000000" w:rsidRPr="00000000">
        <w:rPr>
          <w:rtl w:val="0"/>
        </w:rPr>
      </w:r>
    </w:p>
    <w:p w:rsidR="00000000" w:rsidDel="00000000" w:rsidP="00000000" w:rsidRDefault="00000000" w:rsidRPr="00000000" w14:paraId="00000016">
      <w:pPr>
        <w:numPr>
          <w:ilvl w:val="0"/>
          <w:numId w:val="1"/>
        </w:numPr>
        <w:spacing w:after="0" w:before="0" w:lineRule="auto"/>
        <w:ind w:left="720" w:hanging="360"/>
        <w:rPr>
          <w:u w:val="none"/>
        </w:rPr>
      </w:pPr>
      <w:r w:rsidDel="00000000" w:rsidR="00000000" w:rsidRPr="00000000">
        <w:rPr>
          <w:rtl w:val="0"/>
        </w:rPr>
        <w:t xml:space="preserve">Threads: </w:t>
      </w:r>
      <w:hyperlink r:id="rId11">
        <w:r w:rsidDel="00000000" w:rsidR="00000000" w:rsidRPr="00000000">
          <w:rPr>
            <w:color w:val="1155cc"/>
            <w:rtl w:val="0"/>
          </w:rPr>
          <w:t xml:space="preserve">@JSTOR_org</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17">
      <w:pPr>
        <w:pStyle w:val="Heading2"/>
        <w:rPr/>
      </w:pPr>
      <w:bookmarkStart w:colFirst="0" w:colLast="0" w:name="_nlc17svvk705" w:id="2"/>
      <w:bookmarkEnd w:id="2"/>
      <w:r w:rsidDel="00000000" w:rsidR="00000000" w:rsidRPr="00000000">
        <w:rPr>
          <w:rtl w:val="0"/>
        </w:rPr>
        <w:t xml:space="preserve">Suggested social media copy (adapt as needed)</w:t>
      </w:r>
    </w:p>
    <w:p w:rsidR="00000000" w:rsidDel="00000000" w:rsidP="00000000" w:rsidRDefault="00000000" w:rsidRPr="00000000" w14:paraId="00000018">
      <w:pPr>
        <w:spacing w:after="0" w:before="0" w:lineRule="auto"/>
        <w:rPr>
          <w:color w:val="1155cc"/>
          <w:highlight w:val="white"/>
          <w:u w:val="single"/>
        </w:rPr>
      </w:pPr>
      <w:r w:rsidDel="00000000" w:rsidR="00000000" w:rsidRPr="00000000">
        <w:rPr>
          <w:highlight w:val="white"/>
          <w:rtl w:val="0"/>
        </w:rPr>
        <w:t xml:space="preserve">Unlock smarter research with JSTOR’s interactive research tool.</w:t>
      </w:r>
      <w:r w:rsidDel="00000000" w:rsidR="00000000" w:rsidRPr="00000000">
        <w:rPr>
          <w:b w:val="1"/>
          <w:highlight w:val="white"/>
          <w:rtl w:val="0"/>
        </w:rPr>
        <w:t xml:space="preserve"> </w:t>
      </w:r>
      <w:r w:rsidDel="00000000" w:rsidR="00000000" w:rsidRPr="00000000">
        <w:rPr>
          <w:highlight w:val="white"/>
          <w:rtl w:val="0"/>
        </w:rPr>
        <w:t xml:space="preserve">🧠 </w:t>
      </w:r>
      <w:r w:rsidDel="00000000" w:rsidR="00000000" w:rsidRPr="00000000">
        <w:rPr>
          <w:highlight w:val="white"/>
          <w:rtl w:val="0"/>
        </w:rPr>
        <w:t xml:space="preserve">Whether you’re a student, faculty, or librarian, the tool helps you find relevant sources quickly, making research more focused and fruitful. With time saved on searching, you can spend more energy analyzing and applying what matters most. ➡️ Learn more here: </w:t>
      </w:r>
      <w:hyperlink r:id="rId12">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r w:rsidDel="00000000" w:rsidR="00000000" w:rsidRPr="00000000">
        <w:rPr>
          <w:rtl w:val="0"/>
        </w:rPr>
      </w:r>
    </w:p>
    <w:p w:rsidR="00000000" w:rsidDel="00000000" w:rsidP="00000000" w:rsidRDefault="00000000" w:rsidRPr="00000000" w14:paraId="00000019">
      <w:pPr>
        <w:spacing w:after="0" w:before="0" w:lineRule="auto"/>
        <w:rPr>
          <w:highlight w:val="white"/>
        </w:rPr>
      </w:pPr>
      <w:r w:rsidDel="00000000" w:rsidR="00000000" w:rsidRPr="00000000">
        <w:rPr>
          <w:rtl w:val="0"/>
        </w:rPr>
      </w:r>
    </w:p>
    <w:p w:rsidR="00000000" w:rsidDel="00000000" w:rsidP="00000000" w:rsidRDefault="00000000" w:rsidRPr="00000000" w14:paraId="0000001A">
      <w:pPr>
        <w:spacing w:after="0" w:before="0" w:lineRule="auto"/>
        <w:rPr>
          <w:highlight w:val="white"/>
        </w:rPr>
      </w:pPr>
      <w:r w:rsidDel="00000000" w:rsidR="00000000" w:rsidRPr="00000000">
        <w:rPr>
          <w:highlight w:val="white"/>
          <w:rtl w:val="0"/>
        </w:rPr>
        <w:t xml:space="preserve">Avoid spending hours reading</w:t>
      </w:r>
      <w:r w:rsidDel="00000000" w:rsidR="00000000" w:rsidRPr="00000000">
        <w:rPr>
          <w:highlight w:val="white"/>
          <w:rtl w:val="0"/>
        </w:rPr>
        <w:t xml:space="preserve"> the wrong sources with JSTOR’s interactive research tool.</w:t>
      </w:r>
      <w:r w:rsidDel="00000000" w:rsidR="00000000" w:rsidRPr="00000000">
        <w:rPr>
          <w:b w:val="1"/>
          <w:highlight w:val="white"/>
          <w:rtl w:val="0"/>
        </w:rPr>
        <w:t xml:space="preserve"> </w:t>
      </w:r>
      <w:r w:rsidDel="00000000" w:rsidR="00000000" w:rsidRPr="00000000">
        <w:rPr>
          <w:highlight w:val="white"/>
          <w:rtl w:val="0"/>
        </w:rPr>
        <w:t xml:space="preserve">🚫 Use the tool to screen academic resources based on topics, keywords, and themes to get connected to </w:t>
      </w:r>
      <w:r w:rsidDel="00000000" w:rsidR="00000000" w:rsidRPr="00000000">
        <w:rPr>
          <w:highlight w:val="white"/>
          <w:rtl w:val="0"/>
        </w:rPr>
        <w:t xml:space="preserve">the RIGHT content faster. Whether conducting a deep dive or just gathering preliminary materials, you’ll have more time to focus on what matters. ☄️ Learn more here: </w:t>
      </w:r>
      <w:hyperlink r:id="rId13">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r w:rsidDel="00000000" w:rsidR="00000000" w:rsidRPr="00000000">
        <w:rPr>
          <w:rtl w:val="0"/>
        </w:rPr>
      </w:r>
    </w:p>
    <w:p w:rsidR="00000000" w:rsidDel="00000000" w:rsidP="00000000" w:rsidRDefault="00000000" w:rsidRPr="00000000" w14:paraId="0000001B">
      <w:pPr>
        <w:spacing w:after="0" w:before="0" w:lineRule="auto"/>
        <w:rPr>
          <w:highlight w:val="white"/>
        </w:rPr>
      </w:pPr>
      <w:r w:rsidDel="00000000" w:rsidR="00000000" w:rsidRPr="00000000">
        <w:rPr>
          <w:rtl w:val="0"/>
        </w:rPr>
      </w:r>
    </w:p>
    <w:p w:rsidR="00000000" w:rsidDel="00000000" w:rsidP="00000000" w:rsidRDefault="00000000" w:rsidRPr="00000000" w14:paraId="0000001C">
      <w:pPr>
        <w:spacing w:after="0" w:before="0" w:lineRule="auto"/>
        <w:rPr>
          <w:color w:val="1155cc"/>
          <w:highlight w:val="white"/>
          <w:u w:val="single"/>
        </w:rPr>
      </w:pPr>
      <w:r w:rsidDel="00000000" w:rsidR="00000000" w:rsidRPr="00000000">
        <w:rPr>
          <w:highlight w:val="white"/>
          <w:rtl w:val="0"/>
        </w:rPr>
        <w:t xml:space="preserve">JSTOR’s interactive research tool is designed for those who value quality research. 🎓 </w:t>
      </w:r>
      <w:r w:rsidDel="00000000" w:rsidR="00000000" w:rsidRPr="00000000">
        <w:rPr>
          <w:highlight w:val="white"/>
          <w:rtl w:val="0"/>
        </w:rPr>
        <w:t xml:space="preserve">Perfect for students, faculty, and librarians, it offers fast access to relevant content and insightful overviews. Cut down on research time and invest it where it counts–discovery, analysis, and the development of your unique point of view. 🙌🏻 Learn more here: </w:t>
      </w:r>
      <w:hyperlink r:id="rId14">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r w:rsidDel="00000000" w:rsidR="00000000" w:rsidRPr="00000000">
        <w:rPr>
          <w:rtl w:val="0"/>
        </w:rPr>
      </w:r>
    </w:p>
    <w:p w:rsidR="00000000" w:rsidDel="00000000" w:rsidP="00000000" w:rsidRDefault="00000000" w:rsidRPr="00000000" w14:paraId="0000001D">
      <w:pPr>
        <w:spacing w:after="0" w:before="0" w:lineRule="auto"/>
        <w:rPr>
          <w:highlight w:val="white"/>
        </w:rPr>
      </w:pPr>
      <w:r w:rsidDel="00000000" w:rsidR="00000000" w:rsidRPr="00000000">
        <w:rPr>
          <w:rtl w:val="0"/>
        </w:rPr>
      </w:r>
    </w:p>
    <w:p w:rsidR="00000000" w:rsidDel="00000000" w:rsidP="00000000" w:rsidRDefault="00000000" w:rsidRPr="00000000" w14:paraId="0000001E">
      <w:pPr>
        <w:spacing w:after="0" w:before="0" w:lineRule="auto"/>
        <w:rPr>
          <w:highlight w:val="white"/>
        </w:rPr>
      </w:pPr>
      <w:r w:rsidDel="00000000" w:rsidR="00000000" w:rsidRPr="00000000">
        <w:rPr>
          <w:highlight w:val="white"/>
          <w:rtl w:val="0"/>
        </w:rPr>
        <w:t xml:space="preserve">Spend less time searching and more time researching!</w:t>
      </w:r>
      <w:r w:rsidDel="00000000" w:rsidR="00000000" w:rsidRPr="00000000">
        <w:rPr>
          <w:rFonts w:ascii="Andika" w:cs="Andika" w:eastAsia="Andika" w:hAnsi="Andika"/>
          <w:b w:val="1"/>
          <w:highlight w:val="white"/>
          <w:rtl w:val="0"/>
        </w:rPr>
        <w:t xml:space="preserve"> ⏱️ </w:t>
      </w:r>
      <w:r w:rsidDel="00000000" w:rsidR="00000000" w:rsidRPr="00000000">
        <w:rPr>
          <w:highlight w:val="white"/>
          <w:rtl w:val="0"/>
        </w:rPr>
        <w:t xml:space="preserve">JSTOR’s interactive tool connects you to relevant materials quickly, providing key points, related topics, and recommended content to optimize your workflow. ✏️ Learn more here: </w:t>
      </w:r>
      <w:hyperlink r:id="rId15">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r w:rsidDel="00000000" w:rsidR="00000000" w:rsidRPr="00000000">
        <w:rPr>
          <w:rtl w:val="0"/>
        </w:rPr>
      </w:r>
    </w:p>
    <w:p w:rsidR="00000000" w:rsidDel="00000000" w:rsidP="00000000" w:rsidRDefault="00000000" w:rsidRPr="00000000" w14:paraId="0000001F">
      <w:pPr>
        <w:spacing w:after="0" w:before="0" w:lineRule="auto"/>
        <w:rPr>
          <w:highlight w:val="white"/>
        </w:rPr>
      </w:pPr>
      <w:r w:rsidDel="00000000" w:rsidR="00000000" w:rsidRPr="00000000">
        <w:rPr>
          <w:rtl w:val="0"/>
        </w:rPr>
      </w:r>
    </w:p>
    <w:p w:rsidR="00000000" w:rsidDel="00000000" w:rsidP="00000000" w:rsidRDefault="00000000" w:rsidRPr="00000000" w14:paraId="00000020">
      <w:pPr>
        <w:spacing w:after="0" w:before="0" w:lineRule="auto"/>
        <w:rPr>
          <w:highlight w:val="white"/>
        </w:rPr>
      </w:pPr>
      <w:r w:rsidDel="00000000" w:rsidR="00000000" w:rsidRPr="00000000">
        <w:rPr>
          <w:highlight w:val="white"/>
          <w:rtl w:val="0"/>
        </w:rPr>
        <w:t xml:space="preserve">After more than a year of beta testing, users of JSTOR’s interactive research tool are spending more time on JSTOR, not less. ⌛️ Why’s that? The tool simplifies the process of finding relevant academic resources, increasing the amount of time you can spend with the right content and your chances of developing a truly unique point of view. That’s a win-win in our book. 💥 Learn more here: </w:t>
      </w:r>
      <w:hyperlink r:id="rId16">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p>
    <w:p w:rsidR="00000000" w:rsidDel="00000000" w:rsidP="00000000" w:rsidRDefault="00000000" w:rsidRPr="00000000" w14:paraId="00000021">
      <w:pPr>
        <w:spacing w:after="0" w:before="0" w:lineRule="auto"/>
        <w:rPr>
          <w:highlight w:val="white"/>
        </w:rPr>
      </w:pPr>
      <w:r w:rsidDel="00000000" w:rsidR="00000000" w:rsidRPr="00000000">
        <w:rPr>
          <w:rtl w:val="0"/>
        </w:rPr>
      </w:r>
    </w:p>
    <w:p w:rsidR="00000000" w:rsidDel="00000000" w:rsidP="00000000" w:rsidRDefault="00000000" w:rsidRPr="00000000" w14:paraId="00000022">
      <w:pPr>
        <w:spacing w:after="0" w:before="0" w:lineRule="auto"/>
        <w:rPr>
          <w:highlight w:val="white"/>
        </w:rPr>
      </w:pPr>
      <w:r w:rsidDel="00000000" w:rsidR="00000000" w:rsidRPr="00000000">
        <w:rPr>
          <w:highlight w:val="white"/>
          <w:rtl w:val="0"/>
        </w:rPr>
        <w:t xml:space="preserve">Get more out of your search. 🔎 Say goodbye to endless scrolling. Use JSTOR’s interactive research tool to ask questions in natural language and find exactly what you need. Perfect for students tackling complex topics! ✨ Learn more here: </w:t>
      </w:r>
      <w:hyperlink r:id="rId17">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p>
    <w:p w:rsidR="00000000" w:rsidDel="00000000" w:rsidP="00000000" w:rsidRDefault="00000000" w:rsidRPr="00000000" w14:paraId="00000023">
      <w:pPr>
        <w:spacing w:after="0" w:before="0" w:lineRule="auto"/>
        <w:rPr>
          <w:highlight w:val="white"/>
        </w:rPr>
      </w:pPr>
      <w:r w:rsidDel="00000000" w:rsidR="00000000" w:rsidRPr="00000000">
        <w:rPr>
          <w:rtl w:val="0"/>
        </w:rPr>
      </w:r>
    </w:p>
    <w:p w:rsidR="00000000" w:rsidDel="00000000" w:rsidP="00000000" w:rsidRDefault="00000000" w:rsidRPr="00000000" w14:paraId="00000024">
      <w:pPr>
        <w:spacing w:after="0" w:before="0" w:lineRule="auto"/>
        <w:rPr>
          <w:highlight w:val="white"/>
        </w:rPr>
      </w:pPr>
      <w:r w:rsidDel="00000000" w:rsidR="00000000" w:rsidRPr="00000000">
        <w:rPr>
          <w:highlight w:val="white"/>
          <w:rtl w:val="0"/>
        </w:rPr>
        <w:t xml:space="preserve">Explore new connections. 🔗 Expand your research horizons by discovering related topics and content recommendations. Let JSTOR guide you to unexpected insights, open up new research paths, and broaden your understanding. ⚡️ Learn more here: </w:t>
      </w:r>
      <w:hyperlink r:id="rId18">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p>
    <w:p w:rsidR="00000000" w:rsidDel="00000000" w:rsidP="00000000" w:rsidRDefault="00000000" w:rsidRPr="00000000" w14:paraId="00000025">
      <w:pPr>
        <w:spacing w:after="0" w:before="0" w:lineRule="auto"/>
        <w:rPr>
          <w:highlight w:val="white"/>
        </w:rPr>
      </w:pPr>
      <w:r w:rsidDel="00000000" w:rsidR="00000000" w:rsidRPr="00000000">
        <w:rPr>
          <w:rtl w:val="0"/>
        </w:rPr>
      </w:r>
    </w:p>
    <w:p w:rsidR="00000000" w:rsidDel="00000000" w:rsidP="00000000" w:rsidRDefault="00000000" w:rsidRPr="00000000" w14:paraId="00000026">
      <w:pPr>
        <w:spacing w:after="0" w:before="0" w:lineRule="auto"/>
        <w:rPr>
          <w:highlight w:val="white"/>
        </w:rPr>
      </w:pPr>
      <w:r w:rsidDel="00000000" w:rsidR="00000000" w:rsidRPr="00000000">
        <w:rPr>
          <w:highlight w:val="white"/>
          <w:rtl w:val="0"/>
        </w:rPr>
        <w:t xml:space="preserve">Faculty, streamline your teaching prep! 📚 Use JSTOR’s interactive research tool to quickly assess content relevance and provide students with well-suited resources for course readings and assignments. Efficiency meets quality on one platform. 🌟 Learn more here: </w:t>
      </w:r>
      <w:hyperlink r:id="rId19">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p>
    <w:p w:rsidR="00000000" w:rsidDel="00000000" w:rsidP="00000000" w:rsidRDefault="00000000" w:rsidRPr="00000000" w14:paraId="00000027">
      <w:pPr>
        <w:spacing w:after="0" w:before="0" w:lineRule="auto"/>
        <w:rPr>
          <w:highlight w:val="white"/>
        </w:rPr>
      </w:pPr>
      <w:r w:rsidDel="00000000" w:rsidR="00000000" w:rsidRPr="00000000">
        <w:rPr>
          <w:rtl w:val="0"/>
        </w:rPr>
      </w:r>
    </w:p>
    <w:p w:rsidR="00000000" w:rsidDel="00000000" w:rsidP="00000000" w:rsidRDefault="00000000" w:rsidRPr="00000000" w14:paraId="00000028">
      <w:pPr>
        <w:rPr>
          <w:highlight w:val="white"/>
        </w:rPr>
      </w:pPr>
      <w:r w:rsidDel="00000000" w:rsidR="00000000" w:rsidRPr="00000000">
        <w:rPr>
          <w:highlight w:val="white"/>
          <w:rtl w:val="0"/>
        </w:rPr>
        <w:t xml:space="preserve">Ask questions, get answers. 💡 </w:t>
      </w:r>
      <w:r w:rsidDel="00000000" w:rsidR="00000000" w:rsidRPr="00000000">
        <w:rPr>
          <w:highlight w:val="white"/>
          <w:rtl w:val="0"/>
        </w:rPr>
        <w:t xml:space="preserve">Got specific research questions? Just ask them directly in JSTOR’s interactive research tool and receive tailored insights instantly. Perfect for deep dives into complex topics. 💫 Learn more here: </w:t>
      </w:r>
      <w:hyperlink r:id="rId20">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p>
    <w:p w:rsidR="00000000" w:rsidDel="00000000" w:rsidP="00000000" w:rsidRDefault="00000000" w:rsidRPr="00000000" w14:paraId="00000029">
      <w:pPr>
        <w:rPr>
          <w:highlight w:val="white"/>
        </w:rPr>
      </w:pPr>
      <w:r w:rsidDel="00000000" w:rsidR="00000000" w:rsidRPr="00000000">
        <w:rPr>
          <w:rtl w:val="0"/>
        </w:rPr>
      </w:r>
    </w:p>
    <w:p w:rsidR="00000000" w:rsidDel="00000000" w:rsidP="00000000" w:rsidRDefault="00000000" w:rsidRPr="00000000" w14:paraId="0000002A">
      <w:pPr>
        <w:rPr>
          <w:highlight w:val="white"/>
        </w:rPr>
      </w:pPr>
      <w:r w:rsidDel="00000000" w:rsidR="00000000" w:rsidRPr="00000000">
        <w:rPr>
          <w:highlight w:val="white"/>
          <w:rtl w:val="0"/>
        </w:rPr>
        <w:t xml:space="preserve">Enjoy boundless exploration with JSTOR’s interactive research tool. </w:t>
      </w:r>
      <w:r w:rsidDel="00000000" w:rsidR="00000000" w:rsidRPr="00000000">
        <w:rPr>
          <w:b w:val="1"/>
          <w:highlight w:val="white"/>
          <w:rtl w:val="0"/>
        </w:rPr>
        <w:t xml:space="preserve">🌐 </w:t>
      </w:r>
      <w:r w:rsidDel="00000000" w:rsidR="00000000" w:rsidRPr="00000000">
        <w:rPr>
          <w:highlight w:val="white"/>
          <w:rtl w:val="0"/>
        </w:rPr>
        <w:t xml:space="preserve">Discover related resources and uncover broader connections with the recommendations feature. One question can lead to countless insights. Where will your search lead you? 🔥 Learn more here: </w:t>
      </w:r>
      <w:hyperlink r:id="rId21">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p>
    <w:p w:rsidR="00000000" w:rsidDel="00000000" w:rsidP="00000000" w:rsidRDefault="00000000" w:rsidRPr="00000000" w14:paraId="0000002B">
      <w:pPr>
        <w:rPr>
          <w:highlight w:val="white"/>
        </w:rPr>
      </w:pPr>
      <w:r w:rsidDel="00000000" w:rsidR="00000000" w:rsidRPr="00000000">
        <w:rPr>
          <w:rtl w:val="0"/>
        </w:rPr>
      </w:r>
    </w:p>
    <w:p w:rsidR="00000000" w:rsidDel="00000000" w:rsidP="00000000" w:rsidRDefault="00000000" w:rsidRPr="00000000" w14:paraId="0000002C">
      <w:pPr>
        <w:rPr>
          <w:highlight w:val="white"/>
        </w:rPr>
      </w:pPr>
      <w:r w:rsidDel="00000000" w:rsidR="00000000" w:rsidRPr="00000000">
        <w:rPr>
          <w:highlight w:val="white"/>
          <w:rtl w:val="0"/>
        </w:rPr>
        <w:t xml:space="preserve">Unlock your research potential. 🚀 Simplify your research sessions with key takeaways and summaries from JSTOR’s interactive tool. Spend less time searching and more time learning. 🎯 Learn more here: </w:t>
      </w:r>
      <w:hyperlink r:id="rId22">
        <w:r w:rsidDel="00000000" w:rsidR="00000000" w:rsidRPr="00000000">
          <w:rPr>
            <w:color w:val="1155cc"/>
            <w:highlight w:val="white"/>
            <w:u w:val="single"/>
            <w:rtl w:val="0"/>
          </w:rPr>
          <w:t xml:space="preserve">https://about.jstor.org/research-tool/</w:t>
        </w:r>
      </w:hyperlink>
      <w:r w:rsidDel="00000000" w:rsidR="00000000" w:rsidRPr="00000000">
        <w:rPr>
          <w:highlight w:val="white"/>
          <w:rtl w:val="0"/>
        </w:rPr>
        <w:t xml:space="preserve">, or login to your JSTOR account and start using the tool today!</w:t>
      </w:r>
    </w:p>
    <w:p w:rsidR="00000000" w:rsidDel="00000000" w:rsidP="00000000" w:rsidRDefault="00000000" w:rsidRPr="00000000" w14:paraId="0000002D">
      <w:pPr>
        <w:pStyle w:val="Heading2"/>
        <w:rPr/>
      </w:pPr>
      <w:bookmarkStart w:colFirst="0" w:colLast="0" w:name="_ulkpulpdfue3" w:id="3"/>
      <w:bookmarkEnd w:id="3"/>
      <w:r w:rsidDel="00000000" w:rsidR="00000000" w:rsidRPr="00000000">
        <w:rPr>
          <w:rtl w:val="0"/>
        </w:rPr>
        <w:t xml:space="preserve">Image credits</w:t>
      </w:r>
    </w:p>
    <w:p w:rsidR="00000000" w:rsidDel="00000000" w:rsidP="00000000" w:rsidRDefault="00000000" w:rsidRPr="00000000" w14:paraId="0000002E">
      <w:pPr>
        <w:spacing w:after="0" w:before="0" w:lineRule="auto"/>
        <w:rPr/>
      </w:pPr>
      <w:r w:rsidDel="00000000" w:rsidR="00000000" w:rsidRPr="00000000">
        <w:rPr>
          <w:rtl w:val="0"/>
        </w:rPr>
        <w:t xml:space="preserve">Feel free to</w:t>
      </w:r>
      <w:r w:rsidDel="00000000" w:rsidR="00000000" w:rsidRPr="00000000">
        <w:rPr>
          <w:rtl w:val="0"/>
        </w:rPr>
        <w:t xml:space="preserve"> use any of the graphics found </w:t>
      </w:r>
      <w:hyperlink r:id="rId23">
        <w:r w:rsidDel="00000000" w:rsidR="00000000" w:rsidRPr="00000000">
          <w:rPr>
            <w:color w:val="1155cc"/>
            <w:u w:val="single"/>
            <w:rtl w:val="0"/>
          </w:rPr>
          <w:t xml:space="preserve">here</w:t>
        </w:r>
      </w:hyperlink>
      <w:r w:rsidDel="00000000" w:rsidR="00000000" w:rsidRPr="00000000">
        <w:rPr>
          <w:rtl w:val="0"/>
        </w:rPr>
        <w:t xml:space="preserve"> in your promotions, with their corresponding citations:</w:t>
      </w:r>
    </w:p>
    <w:p w:rsidR="00000000" w:rsidDel="00000000" w:rsidP="00000000" w:rsidRDefault="00000000" w:rsidRPr="00000000" w14:paraId="0000002F">
      <w:pPr>
        <w:rPr>
          <w:color w:val="666666"/>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90"/>
        <w:gridCol w:w="5670"/>
        <w:tblGridChange w:id="0">
          <w:tblGrid>
            <w:gridCol w:w="3690"/>
            <w:gridCol w:w="5670"/>
          </w:tblGrid>
        </w:tblGridChange>
      </w:tblGrid>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rPr>
                <w:b w:val="1"/>
              </w:rPr>
            </w:pPr>
            <w:r w:rsidDel="00000000" w:rsidR="00000000" w:rsidRPr="00000000">
              <w:rPr>
                <w:b w:val="1"/>
                <w:rtl w:val="0"/>
              </w:rPr>
              <w:t xml:space="preserve">Image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spacing w:line="240" w:lineRule="auto"/>
              <w:rPr>
                <w:b w:val="1"/>
              </w:rPr>
            </w:pPr>
            <w:r w:rsidDel="00000000" w:rsidR="00000000" w:rsidRPr="00000000">
              <w:rPr>
                <w:b w:val="1"/>
                <w:rtl w:val="0"/>
              </w:rPr>
              <w:t xml:space="preserve">Image credit</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rPr/>
            </w:pPr>
            <w:r w:rsidDel="00000000" w:rsidR="00000000" w:rsidRPr="00000000">
              <w:rPr/>
              <w:drawing>
                <wp:inline distB="114300" distT="114300" distL="114300" distR="114300">
                  <wp:extent cx="876300" cy="1143000"/>
                  <wp:effectExtent b="0" l="0" r="0" t="0"/>
                  <wp:docPr id="5" name="image4.png"/>
                  <a:graphic>
                    <a:graphicData uri="http://schemas.openxmlformats.org/drawingml/2006/picture">
                      <pic:pic>
                        <pic:nvPicPr>
                          <pic:cNvPr id="0" name="image4.png"/>
                          <pic:cNvPicPr preferRelativeResize="0"/>
                        </pic:nvPicPr>
                        <pic:blipFill>
                          <a:blip r:embed="rId24"/>
                          <a:srcRect b="0" l="0" r="0" t="0"/>
                          <a:stretch>
                            <a:fillRect/>
                          </a:stretch>
                        </pic:blipFill>
                        <pic:spPr>
                          <a:xfrm>
                            <a:off x="0" y="0"/>
                            <a:ext cx="876300"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rPr/>
            </w:pPr>
            <w:r w:rsidDel="00000000" w:rsidR="00000000" w:rsidRPr="00000000">
              <w:rPr>
                <w:rtl w:val="0"/>
              </w:rPr>
              <w:t xml:space="preserve">Odra Noel. Mitochondria at Work.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widowControl w:val="0"/>
              <w:spacing w:line="240" w:lineRule="auto"/>
              <w:rPr/>
            </w:pPr>
            <w:r w:rsidDel="00000000" w:rsidR="00000000" w:rsidRPr="00000000">
              <w:rPr/>
              <w:drawing>
                <wp:inline distB="114300" distT="114300" distL="114300" distR="114300">
                  <wp:extent cx="781050" cy="1143000"/>
                  <wp:effectExtent b="0" l="0" r="0" t="0"/>
                  <wp:docPr id="7" name="image5.jpg"/>
                  <a:graphic>
                    <a:graphicData uri="http://schemas.openxmlformats.org/drawingml/2006/picture">
                      <pic:pic>
                        <pic:nvPicPr>
                          <pic:cNvPr id="0" name="image5.jpg"/>
                          <pic:cNvPicPr preferRelativeResize="0"/>
                        </pic:nvPicPr>
                        <pic:blipFill>
                          <a:blip r:embed="rId25"/>
                          <a:srcRect b="0" l="0" r="0" t="0"/>
                          <a:stretch>
                            <a:fillRect/>
                          </a:stretch>
                        </pic:blipFill>
                        <pic:spPr>
                          <a:xfrm>
                            <a:off x="0" y="0"/>
                            <a:ext cx="781050"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5">
            <w:pPr>
              <w:rPr/>
            </w:pPr>
            <w:r w:rsidDel="00000000" w:rsidR="00000000" w:rsidRPr="00000000">
              <w:rPr>
                <w:rtl w:val="0"/>
              </w:rPr>
              <w:t xml:space="preserve">Odra Noel. Yellow Lichen in Yew Tree.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6">
            <w:pPr>
              <w:widowControl w:val="0"/>
              <w:spacing w:line="240" w:lineRule="auto"/>
              <w:rPr/>
            </w:pPr>
            <w:r w:rsidDel="00000000" w:rsidR="00000000" w:rsidRPr="00000000">
              <w:rPr/>
              <w:drawing>
                <wp:inline distB="114300" distT="114300" distL="114300" distR="114300">
                  <wp:extent cx="1152525" cy="1143000"/>
                  <wp:effectExtent b="0" l="0" r="0" t="0"/>
                  <wp:docPr id="2" name="image1.jpg"/>
                  <a:graphic>
                    <a:graphicData uri="http://schemas.openxmlformats.org/drawingml/2006/picture">
                      <pic:pic>
                        <pic:nvPicPr>
                          <pic:cNvPr id="0" name="image1.jpg"/>
                          <pic:cNvPicPr preferRelativeResize="0"/>
                        </pic:nvPicPr>
                        <pic:blipFill>
                          <a:blip r:embed="rId26"/>
                          <a:srcRect b="0" l="0" r="0" t="0"/>
                          <a:stretch>
                            <a:fillRect/>
                          </a:stretch>
                        </pic:blipFill>
                        <pic:spPr>
                          <a:xfrm>
                            <a:off x="0" y="0"/>
                            <a:ext cx="1152525"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rPr/>
            </w:pPr>
            <w:r w:rsidDel="00000000" w:rsidR="00000000" w:rsidRPr="00000000">
              <w:rPr>
                <w:rtl w:val="0"/>
              </w:rPr>
              <w:t xml:space="preserve">Odra Noel. Mitochondrial Permeability Transition Pore “North Passage.”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rPr/>
            </w:pPr>
            <w:r w:rsidDel="00000000" w:rsidR="00000000" w:rsidRPr="00000000">
              <w:rPr/>
              <w:drawing>
                <wp:inline distB="114300" distT="114300" distL="114300" distR="114300">
                  <wp:extent cx="1152525" cy="1143000"/>
                  <wp:effectExtent b="0" l="0" r="0" t="0"/>
                  <wp:docPr id="6" name="image10.jpg"/>
                  <a:graphic>
                    <a:graphicData uri="http://schemas.openxmlformats.org/drawingml/2006/picture">
                      <pic:pic>
                        <pic:nvPicPr>
                          <pic:cNvPr id="0" name="image10.jpg"/>
                          <pic:cNvPicPr preferRelativeResize="0"/>
                        </pic:nvPicPr>
                        <pic:blipFill>
                          <a:blip r:embed="rId27"/>
                          <a:srcRect b="0" l="0" r="0" t="0"/>
                          <a:stretch>
                            <a:fillRect/>
                          </a:stretch>
                        </pic:blipFill>
                        <pic:spPr>
                          <a:xfrm>
                            <a:off x="0" y="0"/>
                            <a:ext cx="1152525"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9">
            <w:pPr>
              <w:rPr/>
            </w:pPr>
            <w:r w:rsidDel="00000000" w:rsidR="00000000" w:rsidRPr="00000000">
              <w:rPr>
                <w:rtl w:val="0"/>
              </w:rPr>
              <w:t xml:space="preserve">Odra Noel. “The Neuronal Forest” Neurons.Wellcome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rPr/>
            </w:pPr>
            <w:r w:rsidDel="00000000" w:rsidR="00000000" w:rsidRPr="00000000">
              <w:rPr/>
              <w:drawing>
                <wp:inline distB="114300" distT="114300" distL="114300" distR="114300">
                  <wp:extent cx="914400" cy="1143000"/>
                  <wp:effectExtent b="0" l="0" r="0" t="0"/>
                  <wp:docPr id="3" name="image6.jpg"/>
                  <a:graphic>
                    <a:graphicData uri="http://schemas.openxmlformats.org/drawingml/2006/picture">
                      <pic:pic>
                        <pic:nvPicPr>
                          <pic:cNvPr id="0" name="image6.jpg"/>
                          <pic:cNvPicPr preferRelativeResize="0"/>
                        </pic:nvPicPr>
                        <pic:blipFill>
                          <a:blip r:embed="rId28"/>
                          <a:srcRect b="0" l="0" r="0" t="0"/>
                          <a:stretch>
                            <a:fillRect/>
                          </a:stretch>
                        </pic:blipFill>
                        <pic:spPr>
                          <a:xfrm>
                            <a:off x="0" y="0"/>
                            <a:ext cx="914400"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B">
            <w:pPr>
              <w:rPr/>
            </w:pPr>
            <w:r w:rsidDel="00000000" w:rsidR="00000000" w:rsidRPr="00000000">
              <w:rPr>
                <w:rtl w:val="0"/>
              </w:rPr>
              <w:t xml:space="preserve">Odra Noel. Cardiac Muscle.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rPr/>
            </w:pPr>
            <w:r w:rsidDel="00000000" w:rsidR="00000000" w:rsidRPr="00000000">
              <w:rPr/>
              <w:drawing>
                <wp:inline distB="114300" distT="114300" distL="114300" distR="114300">
                  <wp:extent cx="1143000" cy="971550"/>
                  <wp:effectExtent b="0" l="0" r="0" t="0"/>
                  <wp:docPr id="1" name="image2.jpg"/>
                  <a:graphic>
                    <a:graphicData uri="http://schemas.openxmlformats.org/drawingml/2006/picture">
                      <pic:pic>
                        <pic:nvPicPr>
                          <pic:cNvPr id="0" name="image2.jpg"/>
                          <pic:cNvPicPr preferRelativeResize="0"/>
                        </pic:nvPicPr>
                        <pic:blipFill>
                          <a:blip r:embed="rId29"/>
                          <a:srcRect b="0" l="0" r="0" t="0"/>
                          <a:stretch>
                            <a:fillRect/>
                          </a:stretch>
                        </pic:blipFill>
                        <pic:spPr>
                          <a:xfrm>
                            <a:off x="0" y="0"/>
                            <a:ext cx="1143000" cy="97155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rPr/>
            </w:pPr>
            <w:r w:rsidDel="00000000" w:rsidR="00000000" w:rsidRPr="00000000">
              <w:rPr>
                <w:rtl w:val="0"/>
              </w:rPr>
              <w:t xml:space="preserve">Odra Noel. Banded Iron Formations (BIFs).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rPr/>
            </w:pPr>
            <w:r w:rsidDel="00000000" w:rsidR="00000000" w:rsidRPr="00000000">
              <w:rPr/>
              <w:drawing>
                <wp:inline distB="114300" distT="114300" distL="114300" distR="114300">
                  <wp:extent cx="1143000" cy="1143000"/>
                  <wp:effectExtent b="0" l="0" r="0" t="0"/>
                  <wp:docPr id="10" name="image11.jpg"/>
                  <a:graphic>
                    <a:graphicData uri="http://schemas.openxmlformats.org/drawingml/2006/picture">
                      <pic:pic>
                        <pic:nvPicPr>
                          <pic:cNvPr id="0" name="image11.jpg"/>
                          <pic:cNvPicPr preferRelativeResize="0"/>
                        </pic:nvPicPr>
                        <pic:blipFill>
                          <a:blip r:embed="rId30"/>
                          <a:srcRect b="0" l="0" r="0" t="0"/>
                          <a:stretch>
                            <a:fillRect/>
                          </a:stretch>
                        </pic:blipFill>
                        <pic:spPr>
                          <a:xfrm>
                            <a:off x="0" y="0"/>
                            <a:ext cx="1143000"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rPr/>
            </w:pPr>
            <w:r w:rsidDel="00000000" w:rsidR="00000000" w:rsidRPr="00000000">
              <w:rPr>
                <w:rtl w:val="0"/>
              </w:rPr>
              <w:t xml:space="preserve">Odra Noel. Future element.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line="240" w:lineRule="auto"/>
              <w:rPr/>
            </w:pPr>
            <w:r w:rsidDel="00000000" w:rsidR="00000000" w:rsidRPr="00000000">
              <w:rPr/>
              <w:drawing>
                <wp:inline distB="114300" distT="114300" distL="114300" distR="114300">
                  <wp:extent cx="1143000" cy="1143000"/>
                  <wp:effectExtent b="0" l="0" r="0" t="0"/>
                  <wp:docPr id="8" name="image8.jpg"/>
                  <a:graphic>
                    <a:graphicData uri="http://schemas.openxmlformats.org/drawingml/2006/picture">
                      <pic:pic>
                        <pic:nvPicPr>
                          <pic:cNvPr id="0" name="image8.jpg"/>
                          <pic:cNvPicPr preferRelativeResize="0"/>
                        </pic:nvPicPr>
                        <pic:blipFill>
                          <a:blip r:embed="rId31"/>
                          <a:srcRect b="0" l="0" r="0" t="0"/>
                          <a:stretch>
                            <a:fillRect/>
                          </a:stretch>
                        </pic:blipFill>
                        <pic:spPr>
                          <a:xfrm>
                            <a:off x="0" y="0"/>
                            <a:ext cx="1143000"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1">
            <w:pPr>
              <w:rPr/>
            </w:pPr>
            <w:r w:rsidDel="00000000" w:rsidR="00000000" w:rsidRPr="00000000">
              <w:rPr>
                <w:rtl w:val="0"/>
              </w:rPr>
              <w:t xml:space="preserve">Odra Noel. Deep breath - Respiratory tissue.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line="240" w:lineRule="auto"/>
              <w:rPr/>
            </w:pPr>
            <w:r w:rsidDel="00000000" w:rsidR="00000000" w:rsidRPr="00000000">
              <w:rPr/>
              <w:drawing>
                <wp:inline distB="114300" distT="114300" distL="114300" distR="114300">
                  <wp:extent cx="962025" cy="1143000"/>
                  <wp:effectExtent b="0" l="0" r="0" t="0"/>
                  <wp:docPr id="11" name="image7.jpg"/>
                  <a:graphic>
                    <a:graphicData uri="http://schemas.openxmlformats.org/drawingml/2006/picture">
                      <pic:pic>
                        <pic:nvPicPr>
                          <pic:cNvPr id="0" name="image7.jpg"/>
                          <pic:cNvPicPr preferRelativeResize="0"/>
                        </pic:nvPicPr>
                        <pic:blipFill>
                          <a:blip r:embed="rId32"/>
                          <a:srcRect b="0" l="0" r="0" t="0"/>
                          <a:stretch>
                            <a:fillRect/>
                          </a:stretch>
                        </pic:blipFill>
                        <pic:spPr>
                          <a:xfrm>
                            <a:off x="0" y="0"/>
                            <a:ext cx="962025"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3">
            <w:pPr>
              <w:rPr/>
            </w:pPr>
            <w:r w:rsidDel="00000000" w:rsidR="00000000" w:rsidRPr="00000000">
              <w:rPr>
                <w:rtl w:val="0"/>
              </w:rPr>
              <w:t xml:space="preserve">Odra Noel. Blood cells through the microscope. Wellcome Collection.</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rPr/>
            </w:pPr>
            <w:r w:rsidDel="00000000" w:rsidR="00000000" w:rsidRPr="00000000">
              <w:rPr/>
              <w:drawing>
                <wp:inline distB="114300" distT="114300" distL="114300" distR="114300">
                  <wp:extent cx="1104900" cy="1143000"/>
                  <wp:effectExtent b="0" l="0" r="0" t="0"/>
                  <wp:docPr id="4" name="image9.jpg"/>
                  <a:graphic>
                    <a:graphicData uri="http://schemas.openxmlformats.org/drawingml/2006/picture">
                      <pic:pic>
                        <pic:nvPicPr>
                          <pic:cNvPr id="0" name="image9.jpg"/>
                          <pic:cNvPicPr preferRelativeResize="0"/>
                        </pic:nvPicPr>
                        <pic:blipFill>
                          <a:blip r:embed="rId33"/>
                          <a:srcRect b="0" l="0" r="0" t="0"/>
                          <a:stretch>
                            <a:fillRect/>
                          </a:stretch>
                        </pic:blipFill>
                        <pic:spPr>
                          <a:xfrm>
                            <a:off x="0" y="0"/>
                            <a:ext cx="1104900" cy="1143000"/>
                          </a:xfrm>
                          <a:prstGeom prst="rect"/>
                          <a:ln/>
                        </pic:spPr>
                      </pic:pic>
                    </a:graphicData>
                  </a:graphic>
                </wp:inline>
              </w:drawing>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5">
            <w:pPr>
              <w:rPr/>
            </w:pPr>
            <w:r w:rsidDel="00000000" w:rsidR="00000000" w:rsidRPr="00000000">
              <w:rPr>
                <w:rtl w:val="0"/>
              </w:rPr>
              <w:t xml:space="preserve">Odra Noel. Future element. Wellcome Collection.</w:t>
            </w:r>
          </w:p>
        </w:tc>
      </w:tr>
    </w:tbl>
    <w:p w:rsidR="00000000" w:rsidDel="00000000" w:rsidP="00000000" w:rsidRDefault="00000000" w:rsidRPr="00000000" w14:paraId="00000046">
      <w:pPr>
        <w:rPr>
          <w:color w:val="666666"/>
        </w:rPr>
      </w:pPr>
      <w:r w:rsidDel="00000000" w:rsidR="00000000" w:rsidRPr="00000000">
        <w:rPr>
          <w:rtl w:val="0"/>
        </w:rPr>
      </w:r>
    </w:p>
    <w:p w:rsidR="00000000" w:rsidDel="00000000" w:rsidP="00000000" w:rsidRDefault="00000000" w:rsidRPr="00000000" w14:paraId="00000047">
      <w:pPr>
        <w:spacing w:after="0" w:before="0" w:lineRule="auto"/>
        <w:rPr/>
      </w:pPr>
      <w:r w:rsidDel="00000000" w:rsidR="00000000" w:rsidRPr="00000000">
        <w:rPr>
          <w:rtl w:val="0"/>
        </w:rPr>
      </w:r>
    </w:p>
    <w:sectPr>
      <w:headerReference r:id="rId34" w:type="default"/>
      <w:footerReference r:id="rId3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A">
    <w:pPr>
      <w:jc w:val="right"/>
      <w:rPr>
        <w:i w:val="1"/>
        <w:color w:val="666666"/>
      </w:rPr>
    </w:pPr>
    <w:r w:rsidDel="00000000" w:rsidR="00000000" w:rsidRPr="00000000">
      <w:rPr>
        <w:i w:val="1"/>
        <w:color w:val="666666"/>
        <w:rtl w:val="0"/>
      </w:rPr>
      <w:t xml:space="preserve">Updated October 2024</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8">
    <w:pPr>
      <w:rPr>
        <w:sz w:val="16"/>
        <w:szCs w:val="16"/>
      </w:rPr>
    </w:pPr>
    <w:r w:rsidDel="00000000" w:rsidR="00000000" w:rsidRPr="00000000">
      <w:rPr/>
      <w:drawing>
        <wp:inline distB="114300" distT="114300" distL="114300" distR="114300">
          <wp:extent cx="1090613" cy="1090613"/>
          <wp:effectExtent b="0" l="0" r="0" t="0"/>
          <wp:docPr id="9"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090613" cy="1090613"/>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sz w:val="16"/>
        <w:szCs w:val="16"/>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about.jstor.org/research-tool/" TargetMode="External"/><Relationship Id="rId22" Type="http://schemas.openxmlformats.org/officeDocument/2006/relationships/hyperlink" Target="https://about.jstor.org/research-tool/" TargetMode="External"/><Relationship Id="rId21" Type="http://schemas.openxmlformats.org/officeDocument/2006/relationships/hyperlink" Target="https://about.jstor.org/research-tool/" TargetMode="External"/><Relationship Id="rId24" Type="http://schemas.openxmlformats.org/officeDocument/2006/relationships/image" Target="media/image4.png"/><Relationship Id="rId23" Type="http://schemas.openxmlformats.org/officeDocument/2006/relationships/hyperlink" Target="https://about.jstor.org/research-tool/promotional-toolki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instagram.com/jstor_org/" TargetMode="External"/><Relationship Id="rId26" Type="http://schemas.openxmlformats.org/officeDocument/2006/relationships/image" Target="media/image1.jpg"/><Relationship Id="rId25" Type="http://schemas.openxmlformats.org/officeDocument/2006/relationships/image" Target="media/image5.jpg"/><Relationship Id="rId28" Type="http://schemas.openxmlformats.org/officeDocument/2006/relationships/image" Target="media/image6.jpg"/><Relationship Id="rId27" Type="http://schemas.openxmlformats.org/officeDocument/2006/relationships/image" Target="media/image10.jpg"/><Relationship Id="rId5" Type="http://schemas.openxmlformats.org/officeDocument/2006/relationships/styles" Target="styles.xml"/><Relationship Id="rId6" Type="http://schemas.openxmlformats.org/officeDocument/2006/relationships/hyperlink" Target="https://about.jstor.org/research-tool/promotional-toolkit/" TargetMode="External"/><Relationship Id="rId29" Type="http://schemas.openxmlformats.org/officeDocument/2006/relationships/image" Target="media/image2.jpg"/><Relationship Id="rId7" Type="http://schemas.openxmlformats.org/officeDocument/2006/relationships/hyperlink" Target="https://www.linkedin.com/company/jstor/" TargetMode="External"/><Relationship Id="rId8" Type="http://schemas.openxmlformats.org/officeDocument/2006/relationships/hyperlink" Target="https://www.facebook.com/JSTOR.org/" TargetMode="External"/><Relationship Id="rId31" Type="http://schemas.openxmlformats.org/officeDocument/2006/relationships/image" Target="media/image8.jpg"/><Relationship Id="rId30" Type="http://schemas.openxmlformats.org/officeDocument/2006/relationships/image" Target="media/image11.jpg"/><Relationship Id="rId11" Type="http://schemas.openxmlformats.org/officeDocument/2006/relationships/hyperlink" Target="https://www.threads.net/@jstor_org" TargetMode="External"/><Relationship Id="rId33" Type="http://schemas.openxmlformats.org/officeDocument/2006/relationships/image" Target="media/image9.jpg"/><Relationship Id="rId10" Type="http://schemas.openxmlformats.org/officeDocument/2006/relationships/hyperlink" Target="https://twitter.com/JSTOR" TargetMode="External"/><Relationship Id="rId32" Type="http://schemas.openxmlformats.org/officeDocument/2006/relationships/image" Target="media/image7.jpg"/><Relationship Id="rId13" Type="http://schemas.openxmlformats.org/officeDocument/2006/relationships/hyperlink" Target="https://about.jstor.org/research-tool/" TargetMode="External"/><Relationship Id="rId35" Type="http://schemas.openxmlformats.org/officeDocument/2006/relationships/footer" Target="footer1.xml"/><Relationship Id="rId12" Type="http://schemas.openxmlformats.org/officeDocument/2006/relationships/hyperlink" Target="https://about.jstor.org/research-tool/" TargetMode="External"/><Relationship Id="rId34" Type="http://schemas.openxmlformats.org/officeDocument/2006/relationships/header" Target="header1.xml"/><Relationship Id="rId15" Type="http://schemas.openxmlformats.org/officeDocument/2006/relationships/hyperlink" Target="https://about.jstor.org/research-tool/" TargetMode="External"/><Relationship Id="rId14" Type="http://schemas.openxmlformats.org/officeDocument/2006/relationships/hyperlink" Target="https://about.jstor.org/research-tool/" TargetMode="External"/><Relationship Id="rId17" Type="http://schemas.openxmlformats.org/officeDocument/2006/relationships/hyperlink" Target="https://about.jstor.org/research-tool/" TargetMode="External"/><Relationship Id="rId16" Type="http://schemas.openxmlformats.org/officeDocument/2006/relationships/hyperlink" Target="https://about.jstor.org/research-tool/" TargetMode="External"/><Relationship Id="rId19" Type="http://schemas.openxmlformats.org/officeDocument/2006/relationships/hyperlink" Target="https://about.jstor.org/research-tool/" TargetMode="External"/><Relationship Id="rId18" Type="http://schemas.openxmlformats.org/officeDocument/2006/relationships/hyperlink" Target="https://about.jstor.org/research-too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