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pStyle w:val="Heading1"/>
        <w:spacing w:after="0" w:before="0" w:line="276" w:lineRule="auto"/>
        <w:rPr>
          <w:sz w:val="22"/>
          <w:szCs w:val="22"/>
        </w:rPr>
      </w:pPr>
      <w:bookmarkStart w:colFirst="0" w:colLast="0" w:name="_tc9os6azu6cf" w:id="0"/>
      <w:bookmarkEnd w:id="0"/>
      <w:r w:rsidDel="00000000" w:rsidR="00000000" w:rsidRPr="00000000">
        <w:rPr>
          <w:rtl w:val="0"/>
        </w:rPr>
        <w:t xml:space="preserve">Image credits for benefit-focused social media graphics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spacing w:after="0" w:before="0" w:line="276" w:lineRule="auto"/>
        <w:ind w:left="0" w:firstLine="0"/>
        <w:rPr>
          <w:color w:val="666666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690"/>
        <w:gridCol w:w="5670"/>
        <w:tblGridChange w:id="0">
          <w:tblGrid>
            <w:gridCol w:w="3690"/>
            <w:gridCol w:w="567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b7b7b7" w:space="0" w:sz="8" w:val="single"/>
              <w:left w:color="b7b7b7" w:space="0" w:sz="8" w:val="single"/>
              <w:bottom w:color="b7b7b7" w:space="0" w:sz="8" w:val="single"/>
              <w:right w:color="b7b7b7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Image</w:t>
            </w:r>
          </w:p>
        </w:tc>
        <w:tc>
          <w:tcPr>
            <w:tcBorders>
              <w:top w:color="b7b7b7" w:space="0" w:sz="8" w:val="single"/>
              <w:left w:color="b7b7b7" w:space="0" w:sz="8" w:val="single"/>
              <w:bottom w:color="b7b7b7" w:space="0" w:sz="8" w:val="single"/>
              <w:right w:color="b7b7b7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Image credit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b7b7b7" w:space="0" w:sz="8" w:val="single"/>
              <w:left w:color="b7b7b7" w:space="0" w:sz="8" w:val="single"/>
              <w:bottom w:color="b7b7b7" w:space="0" w:sz="8" w:val="single"/>
              <w:right w:color="b7b7b7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19200" cy="914400"/>
                  <wp:effectExtent b="0" l="0" r="0" t="0"/>
                  <wp:docPr id="10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914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b7b7b7" w:space="0" w:sz="8" w:val="single"/>
              <w:left w:color="b7b7b7" w:space="0" w:sz="8" w:val="single"/>
              <w:bottom w:color="b7b7b7" w:space="0" w:sz="8" w:val="single"/>
              <w:right w:color="b7b7b7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Chinese. Woman’s Theatrical Jacket. 19th century. The Metropolitan Museum of Art.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b7b7b7" w:space="0" w:sz="8" w:val="single"/>
              <w:left w:color="b7b7b7" w:space="0" w:sz="8" w:val="single"/>
              <w:bottom w:color="b7b7b7" w:space="0" w:sz="8" w:val="single"/>
              <w:right w:color="b7b7b7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057400" cy="598516"/>
                  <wp:effectExtent b="0" l="0" r="0" t="0"/>
                  <wp:docPr id="23" name="image23.png"/>
                  <a:graphic>
                    <a:graphicData uri="http://schemas.openxmlformats.org/drawingml/2006/picture">
                      <pic:pic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59851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b7b7b7" w:space="0" w:sz="8" w:val="single"/>
              <w:left w:color="b7b7b7" w:space="0" w:sz="8" w:val="single"/>
              <w:bottom w:color="b7b7b7" w:space="0" w:sz="8" w:val="single"/>
              <w:right w:color="b7b7b7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Sol LeWitt. Wall Drawing #803-Wavy Color Bands Within a Grey, Red, Yellow and Blue Border. 1996; redrawn 2007. Colby College Museum of Art.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b7b7b7" w:space="0" w:sz="8" w:val="single"/>
              <w:left w:color="b7b7b7" w:space="0" w:sz="8" w:val="single"/>
              <w:bottom w:color="b7b7b7" w:space="0" w:sz="8" w:val="single"/>
              <w:right w:color="b7b7b7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19150" cy="1143000"/>
                  <wp:effectExtent b="0" l="0" r="0" t="0"/>
                  <wp:docPr id="8" name="image17.png"/>
                  <a:graphic>
                    <a:graphicData uri="http://schemas.openxmlformats.org/drawingml/2006/picture">
                      <pic:pic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150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b7b7b7" w:space="0" w:sz="8" w:val="single"/>
              <w:left w:color="b7b7b7" w:space="0" w:sz="8" w:val="single"/>
              <w:bottom w:color="b7b7b7" w:space="0" w:sz="8" w:val="single"/>
              <w:right w:color="b7b7b7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Indian. Krishna in the Form of Shri Nathji. ca. 1840. The Metropolitan Museum of Art.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b7b7b7" w:space="0" w:sz="8" w:val="single"/>
              <w:left w:color="b7b7b7" w:space="0" w:sz="8" w:val="single"/>
              <w:bottom w:color="b7b7b7" w:space="0" w:sz="8" w:val="single"/>
              <w:right w:color="b7b7b7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57250" cy="1143000"/>
                  <wp:effectExtent b="0" l="0" r="0" t="0"/>
                  <wp:docPr id="20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b7b7b7" w:space="0" w:sz="8" w:val="single"/>
              <w:left w:color="b7b7b7" w:space="0" w:sz="8" w:val="single"/>
              <w:bottom w:color="b7b7b7" w:space="0" w:sz="8" w:val="single"/>
              <w:right w:color="b7b7b7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Chinese. Meiping Vase with Dragons amid Waves. Mid-18th century. The Metropolitan Museum of Art.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b7b7b7" w:space="0" w:sz="8" w:val="single"/>
              <w:left w:color="b7b7b7" w:space="0" w:sz="8" w:val="single"/>
              <w:bottom w:color="b7b7b7" w:space="0" w:sz="8" w:val="single"/>
              <w:right w:color="b7b7b7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96374" cy="914400"/>
                  <wp:effectExtent b="0" l="0" r="0" t="0"/>
                  <wp:docPr id="2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374" cy="914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b7b7b7" w:space="0" w:sz="8" w:val="single"/>
              <w:left w:color="b7b7b7" w:space="0" w:sz="8" w:val="single"/>
              <w:bottom w:color="b7b7b7" w:space="0" w:sz="8" w:val="single"/>
              <w:right w:color="b7b7b7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Manufactured by Nike Inc. Red, White, Yellow, and Blue Nike Sneakers Worn by Big Boi of Outkast. 2005-2006. National Museum of African American History and Culture.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b7b7b7" w:space="0" w:sz="8" w:val="single"/>
              <w:left w:color="b7b7b7" w:space="0" w:sz="8" w:val="single"/>
              <w:bottom w:color="b7b7b7" w:space="0" w:sz="8" w:val="single"/>
              <w:right w:color="b7b7b7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24442" cy="914400"/>
                  <wp:effectExtent b="0" l="0" r="0" t="0"/>
                  <wp:docPr id="11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4442" cy="914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b7b7b7" w:space="0" w:sz="8" w:val="single"/>
              <w:left w:color="b7b7b7" w:space="0" w:sz="8" w:val="single"/>
              <w:bottom w:color="b7b7b7" w:space="0" w:sz="8" w:val="single"/>
              <w:right w:color="b7b7b7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Vassily Kandinsky. Yellow-Red-Blue (Gelb-Rot-Blau; Jaune-Rouge-Bleu). March-May 1925. Musée National d’Art Moderne, Centre Georges Pompidou.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b7b7b7" w:space="0" w:sz="8" w:val="single"/>
              <w:left w:color="b7b7b7" w:space="0" w:sz="8" w:val="single"/>
              <w:bottom w:color="b7b7b7" w:space="0" w:sz="8" w:val="single"/>
              <w:right w:color="b7b7b7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840675" cy="914400"/>
                  <wp:effectExtent b="0" l="0" r="0" t="0"/>
                  <wp:docPr id="16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675" cy="914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b7b7b7" w:space="0" w:sz="8" w:val="single"/>
              <w:left w:color="b7b7b7" w:space="0" w:sz="8" w:val="single"/>
              <w:bottom w:color="b7b7b7" w:space="0" w:sz="8" w:val="single"/>
              <w:right w:color="b7b7b7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Frank Stella. Newburyport. 1962. Yale University Art Gallery.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b7b7b7" w:space="0" w:sz="8" w:val="single"/>
              <w:left w:color="b7b7b7" w:space="0" w:sz="8" w:val="single"/>
              <w:bottom w:color="b7b7b7" w:space="0" w:sz="8" w:val="single"/>
              <w:right w:color="b7b7b7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790575" cy="1143000"/>
                  <wp:effectExtent b="0" l="0" r="0" t="0"/>
                  <wp:docPr id="12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b7b7b7" w:space="0" w:sz="8" w:val="single"/>
              <w:left w:color="b7b7b7" w:space="0" w:sz="8" w:val="single"/>
              <w:bottom w:color="b7b7b7" w:space="0" w:sz="8" w:val="single"/>
              <w:right w:color="b7b7b7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Pacita Abad. Bacongo (Red and Blue). 1983. Private collection.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b7b7b7" w:space="0" w:sz="8" w:val="single"/>
              <w:left w:color="b7b7b7" w:space="0" w:sz="8" w:val="single"/>
              <w:bottom w:color="b7b7b7" w:space="0" w:sz="8" w:val="single"/>
              <w:right w:color="b7b7b7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95350" cy="1143000"/>
                  <wp:effectExtent b="0" l="0" r="0" t="0"/>
                  <wp:docPr id="13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350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b7b7b7" w:space="0" w:sz="8" w:val="single"/>
              <w:left w:color="b7b7b7" w:space="0" w:sz="8" w:val="single"/>
              <w:bottom w:color="b7b7b7" w:space="0" w:sz="8" w:val="single"/>
              <w:right w:color="b7b7b7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Gerrit Thomas Rietveld. Armchair Red and Blue. 1918. Stedelijk Museum.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b7b7b7" w:space="0" w:sz="8" w:val="single"/>
              <w:left w:color="b7b7b7" w:space="0" w:sz="8" w:val="single"/>
              <w:bottom w:color="b7b7b7" w:space="0" w:sz="8" w:val="single"/>
              <w:right w:color="b7b7b7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69391" cy="914400"/>
                  <wp:effectExtent b="0" l="0" r="0" t="0"/>
                  <wp:docPr id="25" name="image22.png"/>
                  <a:graphic>
                    <a:graphicData uri="http://schemas.openxmlformats.org/drawingml/2006/picture">
                      <pic:pic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9391" cy="914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b7b7b7" w:space="0" w:sz="8" w:val="single"/>
              <w:left w:color="b7b7b7" w:space="0" w:sz="8" w:val="single"/>
              <w:bottom w:color="b7b7b7" w:space="0" w:sz="8" w:val="single"/>
              <w:right w:color="b7b7b7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Sheila Pepe. Red Hook at Bedford Terrace. 2008. Smith College Museum of Art.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b7b7b7" w:space="0" w:sz="8" w:val="single"/>
              <w:left w:color="b7b7b7" w:space="0" w:sz="8" w:val="single"/>
              <w:bottom w:color="b7b7b7" w:space="0" w:sz="8" w:val="single"/>
              <w:right w:color="b7b7b7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76039" cy="914400"/>
                  <wp:effectExtent b="0" l="0" r="0" t="0"/>
                  <wp:docPr id="19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6039" cy="914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b7b7b7" w:space="0" w:sz="8" w:val="single"/>
              <w:left w:color="b7b7b7" w:space="0" w:sz="8" w:val="single"/>
              <w:bottom w:color="b7b7b7" w:space="0" w:sz="8" w:val="single"/>
              <w:right w:color="b7b7b7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Thomas Hoepker. USA. Arizona. Monument Valley. 1995. Magnum Photos.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b7b7b7" w:space="0" w:sz="8" w:val="single"/>
              <w:left w:color="b7b7b7" w:space="0" w:sz="8" w:val="single"/>
              <w:bottom w:color="b7b7b7" w:space="0" w:sz="8" w:val="single"/>
              <w:right w:color="b7b7b7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04900" cy="1143000"/>
                  <wp:effectExtent b="0" l="0" r="0" t="0"/>
                  <wp:docPr id="14" name="image19.png"/>
                  <a:graphic>
                    <a:graphicData uri="http://schemas.openxmlformats.org/drawingml/2006/picture">
                      <pic:pic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00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b7b7b7" w:space="0" w:sz="8" w:val="single"/>
              <w:left w:color="b7b7b7" w:space="0" w:sz="8" w:val="single"/>
              <w:bottom w:color="b7b7b7" w:space="0" w:sz="8" w:val="single"/>
              <w:right w:color="b7b7b7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Dan Flavin. Untitled. ca. 1970. RISD Museum.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b7b7b7" w:space="0" w:sz="8" w:val="single"/>
              <w:left w:color="b7b7b7" w:space="0" w:sz="8" w:val="single"/>
              <w:bottom w:color="b7b7b7" w:space="0" w:sz="8" w:val="single"/>
              <w:right w:color="b7b7b7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781050" cy="1143000"/>
                  <wp:effectExtent b="0" l="0" r="0" t="0"/>
                  <wp:docPr id="21" name="image20.png"/>
                  <a:graphic>
                    <a:graphicData uri="http://schemas.openxmlformats.org/drawingml/2006/picture">
                      <pic:pic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b7b7b7" w:space="0" w:sz="8" w:val="single"/>
              <w:left w:color="b7b7b7" w:space="0" w:sz="8" w:val="single"/>
              <w:bottom w:color="b7b7b7" w:space="0" w:sz="8" w:val="single"/>
              <w:right w:color="b7b7b7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Tsukioka Yoshitoshi. Beauties and the Seven Bright Flowers: Peony, Uematsu Chikako. 1878. Ruth Chandler Williamson Gallery, Scripps College.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b7b7b7" w:space="0" w:sz="8" w:val="single"/>
              <w:left w:color="b7b7b7" w:space="0" w:sz="8" w:val="single"/>
              <w:bottom w:color="b7b7b7" w:space="0" w:sz="8" w:val="single"/>
              <w:right w:color="b7b7b7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19150" cy="1143000"/>
                  <wp:effectExtent b="0" l="0" r="0" t="0"/>
                  <wp:docPr id="15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150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b7b7b7" w:space="0" w:sz="8" w:val="single"/>
              <w:left w:color="b7b7b7" w:space="0" w:sz="8" w:val="single"/>
              <w:bottom w:color="b7b7b7" w:space="0" w:sz="8" w:val="single"/>
              <w:right w:color="b7b7b7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0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Moïse Kisling. </w:t>
            </w:r>
            <w:r w:rsidDel="00000000" w:rsidR="00000000" w:rsidRPr="00000000">
              <w:rPr>
                <w:rtl w:val="0"/>
              </w:rPr>
              <w:t xml:space="preserve">Kiki de Montparnasse (with Red Sweater and Blue Scarf). </w:t>
            </w:r>
            <w:r w:rsidDel="00000000" w:rsidR="00000000" w:rsidRPr="00000000">
              <w:rPr>
                <w:rtl w:val="0"/>
              </w:rPr>
              <w:t xml:space="preserve">1925. Petit Palais (Geneva, Switzerland).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b7b7b7" w:space="0" w:sz="8" w:val="single"/>
              <w:left w:color="b7b7b7" w:space="0" w:sz="8" w:val="single"/>
              <w:bottom w:color="b7b7b7" w:space="0" w:sz="8" w:val="single"/>
              <w:right w:color="b7b7b7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18437" cy="914400"/>
                  <wp:effectExtent b="0" l="0" r="0" t="0"/>
                  <wp:docPr id="1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8437" cy="914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b7b7b7" w:space="0" w:sz="8" w:val="single"/>
              <w:left w:color="b7b7b7" w:space="0" w:sz="8" w:val="single"/>
              <w:bottom w:color="b7b7b7" w:space="0" w:sz="8" w:val="single"/>
              <w:right w:color="b7b7b7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Katsushika Hokusai. Lightning on Mount Fuji, from the Series “36 Views of Mount Fuji.” c. 1823. Musée Guimet, Paris, France. 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b7b7b7" w:space="0" w:sz="8" w:val="single"/>
              <w:left w:color="b7b7b7" w:space="0" w:sz="8" w:val="single"/>
              <w:bottom w:color="b7b7b7" w:space="0" w:sz="8" w:val="single"/>
              <w:right w:color="b7b7b7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16584" cy="914400"/>
                  <wp:effectExtent b="0" l="0" r="0" t="0"/>
                  <wp:docPr id="22" name="image18.png"/>
                  <a:graphic>
                    <a:graphicData uri="http://schemas.openxmlformats.org/drawingml/2006/picture">
                      <pic:pic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6584" cy="914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b7b7b7" w:space="0" w:sz="8" w:val="single"/>
              <w:left w:color="b7b7b7" w:space="0" w:sz="8" w:val="single"/>
              <w:bottom w:color="b7b7b7" w:space="0" w:sz="8" w:val="single"/>
              <w:right w:color="b7b7b7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Dale Chihuly. Blue-Stemmed Form with Orange and Red Persians, from the “Persian” Series. 1988. Seattle Art Museum.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b7b7b7" w:space="0" w:sz="8" w:val="single"/>
              <w:left w:color="b7b7b7" w:space="0" w:sz="8" w:val="single"/>
              <w:bottom w:color="b7b7b7" w:space="0" w:sz="8" w:val="single"/>
              <w:right w:color="b7b7b7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566099" cy="914400"/>
                  <wp:effectExtent b="0" l="0" r="0" t="0"/>
                  <wp:docPr id="9" name="image11.jpg"/>
                  <a:graphic>
                    <a:graphicData uri="http://schemas.openxmlformats.org/drawingml/2006/picture">
                      <pic:pic>
                        <pic:nvPicPr>
                          <pic:cNvPr id="0" name="image11.jp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6099" cy="914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b7b7b7" w:space="0" w:sz="8" w:val="single"/>
              <w:left w:color="b7b7b7" w:space="0" w:sz="8" w:val="single"/>
              <w:bottom w:color="b7b7b7" w:space="0" w:sz="8" w:val="single"/>
              <w:right w:color="b7b7b7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William Merritt Chase. At the Seaside. ca. 1892. The Metropolitan Museum of Art. 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b7b7b7" w:space="0" w:sz="8" w:val="single"/>
              <w:left w:color="b7b7b7" w:space="0" w:sz="8" w:val="single"/>
              <w:bottom w:color="b7b7b7" w:space="0" w:sz="8" w:val="single"/>
              <w:right w:color="b7b7b7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914400" cy="1143000"/>
                  <wp:effectExtent b="0" l="0" r="0" t="0"/>
                  <wp:docPr id="7" name="image3.jpg"/>
                  <a:graphic>
                    <a:graphicData uri="http://schemas.openxmlformats.org/drawingml/2006/picture">
                      <pic:pic>
                        <pic:nvPicPr>
                          <pic:cNvPr id="0" name="image3.jp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b7b7b7" w:space="0" w:sz="8" w:val="single"/>
              <w:left w:color="b7b7b7" w:space="0" w:sz="8" w:val="single"/>
              <w:bottom w:color="b7b7b7" w:space="0" w:sz="8" w:val="single"/>
              <w:right w:color="b7b7b7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Andy Warhol. Ten Portraits of Jews of the Twentieth Century: Sarah Bernhardt. 1980. The Andy Warhol Foundation for the Visual Arts, Inc. 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b7b7b7" w:space="0" w:sz="8" w:val="single"/>
              <w:left w:color="b7b7b7" w:space="0" w:sz="8" w:val="single"/>
              <w:bottom w:color="b7b7b7" w:space="0" w:sz="8" w:val="single"/>
              <w:right w:color="b7b7b7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762000" cy="1143000"/>
                  <wp:effectExtent b="0" l="0" r="0" t="0"/>
                  <wp:docPr id="24" name="image16.jpg"/>
                  <a:graphic>
                    <a:graphicData uri="http://schemas.openxmlformats.org/drawingml/2006/picture">
                      <pic:pic>
                        <pic:nvPicPr>
                          <pic:cNvPr id="0" name="image16.jp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b7b7b7" w:space="0" w:sz="8" w:val="single"/>
              <w:left w:color="b7b7b7" w:space="0" w:sz="8" w:val="single"/>
              <w:bottom w:color="b7b7b7" w:space="0" w:sz="8" w:val="single"/>
              <w:right w:color="b7b7b7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G.M.B. Akash. A Young Girl Reading a Religious Text. n.d. Panos Pictures. 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b7b7b7" w:space="0" w:sz="8" w:val="single"/>
              <w:left w:color="b7b7b7" w:space="0" w:sz="8" w:val="single"/>
              <w:bottom w:color="b7b7b7" w:space="0" w:sz="8" w:val="single"/>
              <w:right w:color="b7b7b7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648047" cy="914400"/>
                  <wp:effectExtent b="0" l="0" r="0" t="0"/>
                  <wp:docPr id="26" name="image25.jpg"/>
                  <a:graphic>
                    <a:graphicData uri="http://schemas.openxmlformats.org/drawingml/2006/picture">
                      <pic:pic>
                        <pic:nvPicPr>
                          <pic:cNvPr id="0" name="image25.jpg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8047" cy="914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b7b7b7" w:space="0" w:sz="8" w:val="single"/>
              <w:left w:color="b7b7b7" w:space="0" w:sz="8" w:val="single"/>
              <w:bottom w:color="b7b7b7" w:space="0" w:sz="8" w:val="single"/>
              <w:right w:color="b7b7b7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John Hardy (Designer and manufacturer). Day Shoes (Oxfords). 1975. The Metropolitan Museum of Art. 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b7b7b7" w:space="0" w:sz="8" w:val="single"/>
              <w:left w:color="b7b7b7" w:space="0" w:sz="8" w:val="single"/>
              <w:bottom w:color="b7b7b7" w:space="0" w:sz="8" w:val="single"/>
              <w:right w:color="b7b7b7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91025" cy="914400"/>
                  <wp:effectExtent b="0" l="0" r="0" t="0"/>
                  <wp:docPr id="5" name="image10.jpg"/>
                  <a:graphic>
                    <a:graphicData uri="http://schemas.openxmlformats.org/drawingml/2006/picture">
                      <pic:pic>
                        <pic:nvPicPr>
                          <pic:cNvPr id="0" name="image10.jpg"/>
                          <pic:cNvPicPr preferRelativeResize="0"/>
                        </pic:nvPicPr>
                        <pic:blipFill>
                          <a:blip r:embed="rId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1025" cy="914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b7b7b7" w:space="0" w:sz="8" w:val="single"/>
              <w:left w:color="b7b7b7" w:space="0" w:sz="8" w:val="single"/>
              <w:bottom w:color="b7b7b7" w:space="0" w:sz="8" w:val="single"/>
              <w:right w:color="b7b7b7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Xiaogang Zhang. Red Baby. 2005. Asia Art Archive. 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b7b7b7" w:space="0" w:sz="8" w:val="single"/>
              <w:left w:color="b7b7b7" w:space="0" w:sz="8" w:val="single"/>
              <w:bottom w:color="b7b7b7" w:space="0" w:sz="8" w:val="single"/>
              <w:right w:color="b7b7b7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81100" cy="914400"/>
                  <wp:effectExtent b="0" l="0" r="0" t="0"/>
                  <wp:docPr id="6" name="image26.jpg"/>
                  <a:graphic>
                    <a:graphicData uri="http://schemas.openxmlformats.org/drawingml/2006/picture">
                      <pic:pic>
                        <pic:nvPicPr>
                          <pic:cNvPr id="0" name="image26.jpg"/>
                          <pic:cNvPicPr preferRelativeResize="0"/>
                        </pic:nvPicPr>
                        <pic:blipFill>
                          <a:blip r:embed="rId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100" cy="914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b7b7b7" w:space="0" w:sz="8" w:val="single"/>
              <w:left w:color="b7b7b7" w:space="0" w:sz="8" w:val="single"/>
              <w:bottom w:color="b7b7b7" w:space="0" w:sz="8" w:val="single"/>
              <w:right w:color="b7b7b7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Jasper Johns. Flags I. 1973. The National Gallery of Art (Washington, D.C.).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b7b7b7" w:space="0" w:sz="8" w:val="single"/>
              <w:left w:color="b7b7b7" w:space="0" w:sz="8" w:val="single"/>
              <w:bottom w:color="b7b7b7" w:space="0" w:sz="8" w:val="single"/>
              <w:right w:color="b7b7b7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914400" cy="1143000"/>
                  <wp:effectExtent b="0" l="0" r="0" t="0"/>
                  <wp:docPr id="17" name="image13.jpg"/>
                  <a:graphic>
                    <a:graphicData uri="http://schemas.openxmlformats.org/drawingml/2006/picture">
                      <pic:pic>
                        <pic:nvPicPr>
                          <pic:cNvPr id="0" name="image13.jpg"/>
                          <pic:cNvPicPr preferRelativeResize="0"/>
                        </pic:nvPicPr>
                        <pic:blipFill>
                          <a:blip r:embed="rId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b7b7b7" w:space="0" w:sz="8" w:val="single"/>
              <w:left w:color="b7b7b7" w:space="0" w:sz="8" w:val="single"/>
              <w:bottom w:color="b7b7b7" w:space="0" w:sz="8" w:val="single"/>
              <w:right w:color="b7b7b7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Lino Lago. Girl with Blue Paint. 2010. Flint Institute of Arts.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b7b7b7" w:space="0" w:sz="8" w:val="single"/>
              <w:left w:color="b7b7b7" w:space="0" w:sz="8" w:val="single"/>
              <w:bottom w:color="b7b7b7" w:space="0" w:sz="8" w:val="single"/>
              <w:right w:color="b7b7b7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00100" cy="1143000"/>
                  <wp:effectExtent b="0" l="0" r="0" t="0"/>
                  <wp:docPr id="18" name="image24.jpg"/>
                  <a:graphic>
                    <a:graphicData uri="http://schemas.openxmlformats.org/drawingml/2006/picture">
                      <pic:pic>
                        <pic:nvPicPr>
                          <pic:cNvPr id="0" name="image24.jpg"/>
                          <pic:cNvPicPr preferRelativeResize="0"/>
                        </pic:nvPicPr>
                        <pic:blipFill>
                          <a:blip r:embed="rId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b7b7b7" w:space="0" w:sz="8" w:val="single"/>
              <w:left w:color="b7b7b7" w:space="0" w:sz="8" w:val="single"/>
              <w:bottom w:color="b7b7b7" w:space="0" w:sz="8" w:val="single"/>
              <w:right w:color="b7b7b7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Pietro Perugino. Madonna and Child. c. 1500. The National Gallery of Art (Washington, D.C.).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b7b7b7" w:space="0" w:sz="8" w:val="single"/>
              <w:left w:color="b7b7b7" w:space="0" w:sz="8" w:val="single"/>
              <w:bottom w:color="b7b7b7" w:space="0" w:sz="8" w:val="single"/>
              <w:right w:color="b7b7b7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76039" cy="914400"/>
                  <wp:effectExtent b="0" l="0" r="0" t="0"/>
                  <wp:docPr id="3" name="image4.jpg"/>
                  <a:graphic>
                    <a:graphicData uri="http://schemas.openxmlformats.org/drawingml/2006/picture">
                      <pic:pic>
                        <pic:nvPicPr>
                          <pic:cNvPr id="0" name="image4.jpg"/>
                          <pic:cNvPicPr preferRelativeResize="0"/>
                        </pic:nvPicPr>
                        <pic:blipFill>
                          <a:blip r:embed="rId3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6039" cy="914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b7b7b7" w:space="0" w:sz="8" w:val="single"/>
              <w:left w:color="b7b7b7" w:space="0" w:sz="8" w:val="single"/>
              <w:bottom w:color="b7b7b7" w:space="0" w:sz="8" w:val="single"/>
              <w:right w:color="b7b7b7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Burt Glinn. MORROCO. Marrakesh. 1971. The Tattooed Hands of a Berber Woman in Her Traditional Party Clothes. 1971. Magnum Photos. </w:t>
            </w:r>
          </w:p>
        </w:tc>
      </w:tr>
    </w:tbl>
    <w:p w:rsidR="00000000" w:rsidDel="00000000" w:rsidP="00000000" w:rsidRDefault="00000000" w:rsidRPr="00000000" w14:paraId="00000037">
      <w:pPr>
        <w:spacing w:after="0" w:before="0" w:line="276" w:lineRule="auto"/>
        <w:ind w:left="0" w:firstLine="0"/>
        <w:rPr>
          <w:color w:val="666666"/>
        </w:rPr>
      </w:pPr>
      <w:r w:rsidDel="00000000" w:rsidR="00000000" w:rsidRPr="00000000">
        <w:rPr>
          <w:rtl w:val="0"/>
        </w:rPr>
      </w:r>
    </w:p>
    <w:sectPr>
      <w:headerReference r:id="rId31" w:type="default"/>
      <w:footerReference r:id="rId32" w:type="default"/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3A">
    <w:pPr>
      <w:jc w:val="right"/>
      <w:rPr>
        <w:color w:val="666666"/>
      </w:rPr>
    </w:pPr>
    <w:r w:rsidDel="00000000" w:rsidR="00000000" w:rsidRPr="00000000">
      <w:rPr>
        <w:i w:val="1"/>
        <w:color w:val="666666"/>
        <w:rtl w:val="0"/>
      </w:rPr>
      <w:t xml:space="preserve">Updated October 2024</w:t>
    </w: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38">
    <w:pPr>
      <w:rPr>
        <w:sz w:val="16"/>
        <w:szCs w:val="16"/>
      </w:rPr>
    </w:pPr>
    <w:r w:rsidDel="00000000" w:rsidR="00000000" w:rsidRPr="00000000">
      <w:rPr/>
      <w:drawing>
        <wp:inline distB="114300" distT="114300" distL="114300" distR="114300">
          <wp:extent cx="800100" cy="1085850"/>
          <wp:effectExtent b="0" l="0" r="0" t="0"/>
          <wp:docPr id="4" name="image21.png"/>
          <a:graphic>
            <a:graphicData uri="http://schemas.openxmlformats.org/drawingml/2006/picture">
              <pic:pic>
                <pic:nvPicPr>
                  <pic:cNvPr id="0" name="image21.png"/>
                  <pic:cNvPicPr preferRelativeResize="0"/>
                </pic:nvPicPr>
                <pic:blipFill>
                  <a:blip r:embed="rId1"/>
                  <a:srcRect b="0" l="0" r="60000" t="0"/>
                  <a:stretch>
                    <a:fillRect/>
                  </a:stretch>
                </pic:blipFill>
                <pic:spPr>
                  <a:xfrm>
                    <a:off x="0" y="0"/>
                    <a:ext cx="800100" cy="1085850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039">
    <w:pPr>
      <w:rPr>
        <w:sz w:val="16"/>
        <w:szCs w:val="16"/>
      </w:rPr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5.png"/><Relationship Id="rId22" Type="http://schemas.openxmlformats.org/officeDocument/2006/relationships/image" Target="media/image11.jpg"/><Relationship Id="rId21" Type="http://schemas.openxmlformats.org/officeDocument/2006/relationships/image" Target="media/image18.png"/><Relationship Id="rId24" Type="http://schemas.openxmlformats.org/officeDocument/2006/relationships/image" Target="media/image16.jpg"/><Relationship Id="rId23" Type="http://schemas.openxmlformats.org/officeDocument/2006/relationships/image" Target="media/image3.jp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2.png"/><Relationship Id="rId26" Type="http://schemas.openxmlformats.org/officeDocument/2006/relationships/image" Target="media/image10.jpg"/><Relationship Id="rId25" Type="http://schemas.openxmlformats.org/officeDocument/2006/relationships/image" Target="media/image25.jpg"/><Relationship Id="rId28" Type="http://schemas.openxmlformats.org/officeDocument/2006/relationships/image" Target="media/image13.jpg"/><Relationship Id="rId27" Type="http://schemas.openxmlformats.org/officeDocument/2006/relationships/image" Target="media/image26.jpg"/><Relationship Id="rId5" Type="http://schemas.openxmlformats.org/officeDocument/2006/relationships/styles" Target="styles.xml"/><Relationship Id="rId6" Type="http://schemas.openxmlformats.org/officeDocument/2006/relationships/image" Target="media/image6.png"/><Relationship Id="rId29" Type="http://schemas.openxmlformats.org/officeDocument/2006/relationships/image" Target="media/image24.jpg"/><Relationship Id="rId7" Type="http://schemas.openxmlformats.org/officeDocument/2006/relationships/image" Target="media/image23.png"/><Relationship Id="rId8" Type="http://schemas.openxmlformats.org/officeDocument/2006/relationships/image" Target="media/image17.png"/><Relationship Id="rId31" Type="http://schemas.openxmlformats.org/officeDocument/2006/relationships/header" Target="header1.xml"/><Relationship Id="rId30" Type="http://schemas.openxmlformats.org/officeDocument/2006/relationships/image" Target="media/image4.jpg"/><Relationship Id="rId11" Type="http://schemas.openxmlformats.org/officeDocument/2006/relationships/image" Target="media/image14.png"/><Relationship Id="rId10" Type="http://schemas.openxmlformats.org/officeDocument/2006/relationships/image" Target="media/image7.png"/><Relationship Id="rId32" Type="http://schemas.openxmlformats.org/officeDocument/2006/relationships/footer" Target="footer1.xml"/><Relationship Id="rId13" Type="http://schemas.openxmlformats.org/officeDocument/2006/relationships/image" Target="media/image12.png"/><Relationship Id="rId12" Type="http://schemas.openxmlformats.org/officeDocument/2006/relationships/image" Target="media/image15.png"/><Relationship Id="rId15" Type="http://schemas.openxmlformats.org/officeDocument/2006/relationships/image" Target="media/image22.png"/><Relationship Id="rId14" Type="http://schemas.openxmlformats.org/officeDocument/2006/relationships/image" Target="media/image1.png"/><Relationship Id="rId17" Type="http://schemas.openxmlformats.org/officeDocument/2006/relationships/image" Target="media/image19.png"/><Relationship Id="rId16" Type="http://schemas.openxmlformats.org/officeDocument/2006/relationships/image" Target="media/image8.png"/><Relationship Id="rId19" Type="http://schemas.openxmlformats.org/officeDocument/2006/relationships/image" Target="media/image9.png"/><Relationship Id="rId18" Type="http://schemas.openxmlformats.org/officeDocument/2006/relationships/image" Target="media/image20.png"/></Relationships>
</file>

<file path=word/_rels/header1.xml.rels><?xml version="1.0" encoding="UTF-8" standalone="yes"?><Relationships xmlns="http://schemas.openxmlformats.org/package/2006/relationships"><Relationship Id="rId1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